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D4B89" w14:textId="2AB8267D" w:rsidR="00D60374" w:rsidRPr="00D60374" w:rsidRDefault="00D60374" w:rsidP="00D60374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 w:rsidRPr="00D60374">
        <w:rPr>
          <w:b w:val="0"/>
          <w:bCs/>
          <w:sz w:val="24"/>
        </w:rPr>
        <w:t>3GPP TSG RAN WG1 Meeting #78</w:t>
      </w:r>
      <w:r w:rsidRPr="00D60374">
        <w:rPr>
          <w:b w:val="0"/>
          <w:bCs/>
          <w:sz w:val="24"/>
        </w:rPr>
        <w:tab/>
      </w:r>
      <w:r w:rsidRPr="00D60374">
        <w:rPr>
          <w:b w:val="0"/>
          <w:bCs/>
          <w:sz w:val="24"/>
        </w:rPr>
        <w:tab/>
      </w:r>
      <w:r w:rsidR="008E1167" w:rsidRPr="008E1167">
        <w:rPr>
          <w:b w:val="0"/>
          <w:bCs/>
          <w:sz w:val="24"/>
        </w:rPr>
        <w:t>R1-143334</w:t>
      </w:r>
    </w:p>
    <w:p w14:paraId="3330741A" w14:textId="5D95629B" w:rsidR="00E57548" w:rsidRDefault="00D60374" w:rsidP="00E57548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 w:rsidRPr="00D60374">
        <w:rPr>
          <w:b w:val="0"/>
          <w:bCs/>
          <w:sz w:val="24"/>
        </w:rPr>
        <w:t>Dresden, Germany, 18th – 22th August 2014</w:t>
      </w:r>
    </w:p>
    <w:p w14:paraId="0F261138" w14:textId="77777777" w:rsidR="008D5786" w:rsidRPr="00FC66EF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2864DBAF" w14:textId="210E88CE" w:rsidR="007635DC" w:rsidRPr="00B6394F" w:rsidRDefault="007635DC" w:rsidP="007635DC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  <w:r w:rsidR="00D60374">
        <w:rPr>
          <w:rFonts w:ascii="Arial" w:eastAsia="Times New Roman" w:hAnsi="Arial" w:cs="Arial"/>
          <w:sz w:val="24"/>
          <w:szCs w:val="24"/>
        </w:rPr>
        <w:t xml:space="preserve">, </w:t>
      </w:r>
    </w:p>
    <w:p w14:paraId="2864DBB0" w14:textId="6242C143" w:rsidR="007635DC" w:rsidRPr="007635DC" w:rsidRDefault="007635DC" w:rsidP="007635DC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7635DC">
        <w:rPr>
          <w:rFonts w:ascii="Arial" w:eastAsia="Times New Roman" w:hAnsi="Arial" w:cs="Arial"/>
          <w:b/>
          <w:sz w:val="24"/>
          <w:szCs w:val="24"/>
        </w:rPr>
        <w:t>Title:</w:t>
      </w:r>
      <w:r w:rsidRPr="007635DC">
        <w:rPr>
          <w:rFonts w:ascii="Arial" w:eastAsia="Times New Roman" w:hAnsi="Arial" w:cs="Arial"/>
          <w:b/>
          <w:sz w:val="24"/>
          <w:szCs w:val="24"/>
        </w:rPr>
        <w:tab/>
      </w:r>
      <w:r w:rsidR="008E1167" w:rsidRPr="008E1167">
        <w:rPr>
          <w:rFonts w:ascii="Arial" w:hAnsi="Arial"/>
          <w:sz w:val="24"/>
          <w:szCs w:val="24"/>
        </w:rPr>
        <w:t>Transmission Pattern of Secondary Pilot</w:t>
      </w:r>
    </w:p>
    <w:p w14:paraId="2864DBB1" w14:textId="0D76C32D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D60374">
        <w:rPr>
          <w:rFonts w:ascii="Arial" w:eastAsia="Times New Roman" w:hAnsi="Arial" w:cs="Arial"/>
          <w:sz w:val="24"/>
          <w:szCs w:val="24"/>
          <w:lang w:eastAsia="ko-KR"/>
        </w:rPr>
        <w:t>6.3.2</w:t>
      </w:r>
    </w:p>
    <w:p w14:paraId="2864DBB2" w14:textId="21E7D771" w:rsidR="007635DC" w:rsidRPr="00B6394F" w:rsidRDefault="007635DC" w:rsidP="007635DC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8E1167" w:rsidRPr="008E1167">
        <w:rPr>
          <w:rFonts w:ascii="Arial" w:eastAsia="Times New Roman" w:hAnsi="Arial" w:cs="Arial"/>
          <w:sz w:val="24"/>
          <w:szCs w:val="24"/>
        </w:rPr>
        <w:t>Discussion/Decision</w:t>
      </w:r>
    </w:p>
    <w:bookmarkEnd w:id="1"/>
    <w:bookmarkEnd w:id="2"/>
    <w:bookmarkEnd w:id="3"/>
    <w:p w14:paraId="2864DBB3" w14:textId="77777777" w:rsidR="00B7216B" w:rsidRDefault="00B7216B" w:rsidP="00B7216B">
      <w:pPr>
        <w:pStyle w:val="Heading1"/>
      </w:pPr>
      <w:r>
        <w:t>1</w:t>
      </w:r>
      <w:r>
        <w:tab/>
        <w:t>Introduction</w:t>
      </w:r>
      <w:bookmarkStart w:id="6" w:name="_GoBack"/>
      <w:bookmarkEnd w:id="6"/>
    </w:p>
    <w:p w14:paraId="1A32CD01" w14:textId="335CE2A8" w:rsidR="005B53F4" w:rsidRDefault="005B53F4" w:rsidP="00EF23BA">
      <w:pPr>
        <w:jc w:val="both"/>
        <w:rPr>
          <w:lang w:val="en-US" w:eastAsia="ko-KR"/>
        </w:rPr>
      </w:pPr>
      <w:bookmarkStart w:id="7" w:name="OLE_LINK6"/>
      <w:r>
        <w:rPr>
          <w:lang w:val="en-US" w:eastAsia="ko-KR"/>
        </w:rPr>
        <w:t xml:space="preserve">In RAN1#77, a secondary pilot was introduced as part of the </w:t>
      </w:r>
      <w:proofErr w:type="spellStart"/>
      <w:r>
        <w:rPr>
          <w:lang w:val="en-US" w:eastAsia="ko-KR"/>
        </w:rPr>
        <w:t>Hetnet</w:t>
      </w:r>
      <w:proofErr w:type="spellEnd"/>
      <w:r>
        <w:rPr>
          <w:lang w:val="en-US" w:eastAsia="ko-KR"/>
        </w:rPr>
        <w:t xml:space="preserve"> WI to ensure reliability of control channels at the Macro</w:t>
      </w:r>
      <w:r w:rsidR="00263D8C">
        <w:rPr>
          <w:lang w:val="en-US" w:eastAsia="ko-KR"/>
        </w:rPr>
        <w:t xml:space="preserve"> cell</w:t>
      </w:r>
      <w:r>
        <w:rPr>
          <w:lang w:val="en-US" w:eastAsia="ko-KR"/>
        </w:rPr>
        <w:t xml:space="preserve">. </w:t>
      </w:r>
      <w:r w:rsidR="00263D8C">
        <w:rPr>
          <w:lang w:val="en-US" w:eastAsia="ko-KR"/>
        </w:rPr>
        <w:t>One of the remaining open issues for the completion of the spec is to determine the transmission pattern of the secondary pilot. Two options are currently being considered:</w:t>
      </w:r>
    </w:p>
    <w:p w14:paraId="580783EC" w14:textId="6720F7D5" w:rsidR="00263D8C" w:rsidRDefault="00263D8C" w:rsidP="00263D8C">
      <w:pPr>
        <w:pStyle w:val="ListParagraph"/>
        <w:numPr>
          <w:ilvl w:val="0"/>
          <w:numId w:val="22"/>
        </w:numPr>
        <w:jc w:val="both"/>
        <w:rPr>
          <w:lang w:val="en-US" w:eastAsia="ko-KR"/>
        </w:rPr>
      </w:pPr>
      <w:r>
        <w:rPr>
          <w:lang w:val="en-US" w:eastAsia="ko-KR"/>
        </w:rPr>
        <w:t>Transmit the secondary pilot (DPCCH2) only when HS-DPCCH is transmitted</w:t>
      </w:r>
    </w:p>
    <w:p w14:paraId="389DDE10" w14:textId="38A86C72" w:rsidR="00263D8C" w:rsidRPr="00263D8C" w:rsidRDefault="00263D8C" w:rsidP="00263D8C">
      <w:pPr>
        <w:pStyle w:val="ListParagraph"/>
        <w:numPr>
          <w:ilvl w:val="0"/>
          <w:numId w:val="22"/>
        </w:numPr>
        <w:jc w:val="both"/>
        <w:rPr>
          <w:lang w:val="en-US" w:eastAsia="ko-KR"/>
        </w:rPr>
      </w:pPr>
      <w:r>
        <w:rPr>
          <w:lang w:val="en-US" w:eastAsia="ko-KR"/>
        </w:rPr>
        <w:t>Transmit the secondary pilot (DPCCH2) whenever DPCCH is transmitted</w:t>
      </w:r>
    </w:p>
    <w:p w14:paraId="0B5FE0B1" w14:textId="72B86511" w:rsidR="003E7EB0" w:rsidRDefault="00263D8C" w:rsidP="00EF23BA">
      <w:pPr>
        <w:jc w:val="both"/>
      </w:pPr>
      <w:r>
        <w:rPr>
          <w:lang w:val="en-US" w:eastAsia="ko-KR"/>
        </w:rPr>
        <w:t xml:space="preserve">In this contribution, we present the benefits and the impact of transmitting the secondary pilot only when the HS-DPCCH is transmitted. It is assumed that the second option has no impact to system performance. </w:t>
      </w:r>
    </w:p>
    <w:p w14:paraId="2864DBB5" w14:textId="3B479BB3" w:rsidR="00B7216B" w:rsidRDefault="00B7216B" w:rsidP="00B7216B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213C54">
        <w:rPr>
          <w:lang w:eastAsia="ko-KR"/>
        </w:rPr>
        <w:t>Secondary Pilot Transmission Pattern</w:t>
      </w:r>
    </w:p>
    <w:p w14:paraId="3BB46A4F" w14:textId="6DE20E3A" w:rsidR="001D64FF" w:rsidRDefault="00263D8C" w:rsidP="00213C54">
      <w:pPr>
        <w:jc w:val="both"/>
      </w:pPr>
      <w:bookmarkStart w:id="8" w:name="OLE_LINK222"/>
      <w:bookmarkEnd w:id="4"/>
      <w:bookmarkEnd w:id="5"/>
      <w:bookmarkEnd w:id="7"/>
      <w:r>
        <w:t>To assess the benefit and impact of transmitting DPCCH2 only when HS-DPCCH is transmitted, we consider a typical transmission pattern. The following assumptions are made:</w:t>
      </w:r>
    </w:p>
    <w:p w14:paraId="7D84E214" w14:textId="3FA7BFC6" w:rsidR="00263D8C" w:rsidRDefault="00263D8C" w:rsidP="00263D8C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lang w:eastAsia="zh-CN"/>
        </w:rPr>
        <w:t xml:space="preserve">The discontinuous transmission pattern of DPCCH2 follows the same rules as defined for CPC, i.e., any transmission burst of DPCCH2 is preceded by two preambles and succeeded by one </w:t>
      </w:r>
      <w:proofErr w:type="spellStart"/>
      <w:r>
        <w:rPr>
          <w:lang w:eastAsia="zh-CN"/>
        </w:rPr>
        <w:t>postamble</w:t>
      </w:r>
      <w:proofErr w:type="spellEnd"/>
      <w:r>
        <w:rPr>
          <w:lang w:eastAsia="zh-CN"/>
        </w:rPr>
        <w:t>.</w:t>
      </w:r>
    </w:p>
    <w:p w14:paraId="2174F788" w14:textId="6FC92D7D" w:rsidR="00263D8C" w:rsidRDefault="00217859" w:rsidP="00263D8C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lang w:eastAsia="zh-CN"/>
        </w:rPr>
        <w:t>The CQI feedback cycle is 8ms, or k=4.</w:t>
      </w:r>
    </w:p>
    <w:p w14:paraId="4C04D0C0" w14:textId="481B1410" w:rsidR="00217859" w:rsidRDefault="00217859" w:rsidP="00217859">
      <w:pPr>
        <w:jc w:val="both"/>
        <w:rPr>
          <w:lang w:eastAsia="zh-CN"/>
        </w:rPr>
      </w:pPr>
      <w:r>
        <w:rPr>
          <w:lang w:eastAsia="zh-CN"/>
        </w:rPr>
        <w:t>The typical transmission pattern follows from the above assumptions and is illustrated in Figure 1.</w:t>
      </w:r>
    </w:p>
    <w:p w14:paraId="3D6E3604" w14:textId="33566F5D" w:rsidR="00217859" w:rsidRDefault="00AA4D58" w:rsidP="00217859">
      <w:pPr>
        <w:jc w:val="bo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01B2E972" wp14:editId="773E7D36">
            <wp:extent cx="5943600" cy="749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B083F" w14:textId="5A781AF9" w:rsidR="00AA4D58" w:rsidRDefault="00AA4D58" w:rsidP="00AA4D58">
      <w:pPr>
        <w:pStyle w:val="Caption"/>
        <w:jc w:val="center"/>
        <w:rPr>
          <w:lang w:eastAsia="zh-CN"/>
        </w:rPr>
      </w:pPr>
      <w:r>
        <w:rPr>
          <w:lang w:eastAsia="zh-CN"/>
        </w:rPr>
        <w:t>Figure 1: Transmission pattern for the secondary pilot (DPCCH2)</w:t>
      </w:r>
    </w:p>
    <w:p w14:paraId="028DA98B" w14:textId="4D9D5D83" w:rsidR="001400B8" w:rsidRPr="001400B8" w:rsidRDefault="00AA4D58" w:rsidP="001400B8">
      <w:pPr>
        <w:rPr>
          <w:lang w:eastAsia="zh-CN"/>
        </w:rPr>
      </w:pPr>
      <w:r>
        <w:rPr>
          <w:lang w:eastAsia="zh-CN"/>
        </w:rPr>
        <w:t>It can be seen in Figure 1 that with a typical CQI transmission pattern and with HARQ-ACK transmission, the on/off period is 6 slots of DPCCH2 followed by 6 slots of DTX. This 6/6 on/off transmission pattern is used in the following analysis.</w:t>
      </w:r>
    </w:p>
    <w:p w14:paraId="7A596189" w14:textId="48F006CE" w:rsidR="00AF3256" w:rsidRDefault="00AF3256" w:rsidP="00AF3256">
      <w:pPr>
        <w:pStyle w:val="Heading1"/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</w:r>
      <w:r w:rsidR="00871E73">
        <w:rPr>
          <w:lang w:eastAsia="ko-KR"/>
        </w:rPr>
        <w:t>Benefits of Discontinuous Secondary Pilot</w:t>
      </w:r>
    </w:p>
    <w:p w14:paraId="6B0B8477" w14:textId="239CD09C" w:rsidR="006C7379" w:rsidRDefault="00871E73" w:rsidP="00D96C0E">
      <w:pPr>
        <w:rPr>
          <w:lang w:eastAsia="zh-CN"/>
        </w:rPr>
      </w:pPr>
      <w:r>
        <w:rPr>
          <w:lang w:eastAsia="zh-CN"/>
        </w:rPr>
        <w:t xml:space="preserve">The </w:t>
      </w:r>
      <w:r w:rsidR="00164124">
        <w:rPr>
          <w:lang w:eastAsia="zh-CN"/>
        </w:rPr>
        <w:t xml:space="preserve">main benefit of a discontinuous secondary pilot is the reduction of interference at the LPN. Depending on the amount of UL/DL imbalance seen in a </w:t>
      </w:r>
      <w:proofErr w:type="spellStart"/>
      <w:r w:rsidR="00164124">
        <w:rPr>
          <w:lang w:eastAsia="zh-CN"/>
        </w:rPr>
        <w:t>Hetnet</w:t>
      </w:r>
      <w:proofErr w:type="spellEnd"/>
      <w:r w:rsidR="00164124">
        <w:rPr>
          <w:lang w:eastAsia="zh-CN"/>
        </w:rPr>
        <w:t xml:space="preserve"> framework, the RX </w:t>
      </w:r>
      <w:proofErr w:type="spellStart"/>
      <w:r w:rsidR="00164124">
        <w:rPr>
          <w:lang w:eastAsia="zh-CN"/>
        </w:rPr>
        <w:t>Ec</w:t>
      </w:r>
      <w:proofErr w:type="spellEnd"/>
      <w:r w:rsidR="00164124">
        <w:rPr>
          <w:lang w:eastAsia="zh-CN"/>
        </w:rPr>
        <w:t xml:space="preserve">/No impact on the LPN changes. </w:t>
      </w:r>
    </w:p>
    <w:p w14:paraId="0EEE16E8" w14:textId="77777777" w:rsidR="00C015E7" w:rsidRDefault="00164124" w:rsidP="00D96C0E">
      <w:pPr>
        <w:rPr>
          <w:lang w:eastAsia="zh-CN"/>
        </w:rPr>
      </w:pPr>
      <w:r>
        <w:rPr>
          <w:lang w:eastAsia="zh-CN"/>
        </w:rPr>
        <w:t xml:space="preserve">The simulation assumptions used are </w:t>
      </w:r>
      <w:r w:rsidR="00C015E7">
        <w:rPr>
          <w:lang w:eastAsia="zh-CN"/>
        </w:rPr>
        <w:t>similar to those</w:t>
      </w:r>
      <w:r>
        <w:rPr>
          <w:lang w:eastAsia="zh-CN"/>
        </w:rPr>
        <w:t xml:space="preserve"> used in [1] and are also reproduced in the annex for reference. </w:t>
      </w:r>
      <w:r w:rsidR="00C015E7">
        <w:rPr>
          <w:lang w:eastAsia="zh-CN"/>
        </w:rPr>
        <w:t xml:space="preserve">In the simulations, the HS-DPCCH and E-DPCCH beta factors are chosen to meet their respective targets. The simulations compare the Rx </w:t>
      </w:r>
      <w:proofErr w:type="spellStart"/>
      <w:r w:rsidR="00C015E7">
        <w:rPr>
          <w:lang w:eastAsia="zh-CN"/>
        </w:rPr>
        <w:t>Ec</w:t>
      </w:r>
      <w:proofErr w:type="spellEnd"/>
      <w:r w:rsidR="00C015E7">
        <w:rPr>
          <w:lang w:eastAsia="zh-CN"/>
        </w:rPr>
        <w:t xml:space="preserve">/No values observed at the LPN for the following two cases: </w:t>
      </w:r>
    </w:p>
    <w:p w14:paraId="6DA03D61" w14:textId="4C9E6AFD" w:rsidR="00C015E7" w:rsidRDefault="00C015E7" w:rsidP="00C015E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Discontinuous DPCCH2 transmission in the pattern shown in Figure 1</w:t>
      </w:r>
    </w:p>
    <w:p w14:paraId="5627B6D8" w14:textId="4196E908" w:rsidR="00C015E7" w:rsidRDefault="00C015E7" w:rsidP="00C015E7">
      <w:pPr>
        <w:pStyle w:val="ListParagraph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Continuous DPCCH2 (since DPCCH is continuously transmitted)</w:t>
      </w:r>
    </w:p>
    <w:p w14:paraId="507E8FE6" w14:textId="465F949E" w:rsidR="00C015E7" w:rsidRDefault="00C015E7" w:rsidP="00D96C0E">
      <w:pPr>
        <w:rPr>
          <w:lang w:eastAsia="zh-CN"/>
        </w:rPr>
      </w:pPr>
      <w:r>
        <w:rPr>
          <w:lang w:eastAsia="zh-CN"/>
        </w:rPr>
        <w:t xml:space="preserve">The results for the two cases are shown in Table 1. </w:t>
      </w:r>
    </w:p>
    <w:p w14:paraId="5576B737" w14:textId="77777777" w:rsidR="00C015E7" w:rsidRDefault="00C015E7" w:rsidP="00D96C0E">
      <w:pPr>
        <w:rPr>
          <w:lang w:eastAsia="zh-CN"/>
        </w:rPr>
      </w:pPr>
    </w:p>
    <w:p w14:paraId="3EAC1C0F" w14:textId="77777777" w:rsidR="00C015E7" w:rsidRDefault="00C015E7" w:rsidP="00D96C0E">
      <w:pPr>
        <w:rPr>
          <w:lang w:eastAsia="zh-CN"/>
        </w:rPr>
      </w:pPr>
    </w:p>
    <w:p w14:paraId="6BBD3866" w14:textId="77777777" w:rsidR="00C015E7" w:rsidRDefault="00C015E7" w:rsidP="00D96C0E">
      <w:pPr>
        <w:rPr>
          <w:lang w:eastAsia="zh-CN"/>
        </w:rPr>
      </w:pPr>
    </w:p>
    <w:p w14:paraId="55298FCC" w14:textId="77777777" w:rsidR="00C015E7" w:rsidRDefault="00C015E7" w:rsidP="00D96C0E">
      <w:pPr>
        <w:rPr>
          <w:lang w:eastAsia="zh-CN"/>
        </w:rPr>
      </w:pPr>
    </w:p>
    <w:p w14:paraId="367E70EF" w14:textId="19373FC5" w:rsidR="00C015E7" w:rsidRDefault="00C015E7" w:rsidP="00C015E7">
      <w:pPr>
        <w:pStyle w:val="Caption"/>
        <w:jc w:val="center"/>
        <w:rPr>
          <w:lang w:eastAsia="zh-CN"/>
        </w:rPr>
      </w:pPr>
      <w:r>
        <w:rPr>
          <w:lang w:eastAsia="zh-CN"/>
        </w:rPr>
        <w:t>Table 1: Beta factors for HS-DPCCH and E-DPCCH used for different imbalances</w:t>
      </w:r>
    </w:p>
    <w:tbl>
      <w:tblPr>
        <w:tblStyle w:val="LightList-Accent1"/>
        <w:tblW w:w="10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1763"/>
        <w:gridCol w:w="1763"/>
        <w:gridCol w:w="1861"/>
        <w:gridCol w:w="1985"/>
        <w:gridCol w:w="1373"/>
      </w:tblGrid>
      <w:tr w:rsidR="00DA590C" w:rsidRPr="00DA590C" w14:paraId="3BC877D5" w14:textId="2489F3D9" w:rsidTr="00DA59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 w:val="restart"/>
            <w:vAlign w:val="center"/>
          </w:tcPr>
          <w:p w14:paraId="16B3422D" w14:textId="58EE3963" w:rsidR="00DA590C" w:rsidRPr="00DA590C" w:rsidRDefault="00DA590C" w:rsidP="00DA590C">
            <w:pPr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A590C">
              <w:rPr>
                <w:rFonts w:ascii="Arial" w:hAnsi="Arial" w:cs="Arial"/>
                <w:bCs w:val="0"/>
                <w:color w:val="FFFFFF" w:themeColor="light1"/>
                <w:kern w:val="24"/>
                <w:sz w:val="22"/>
                <w:szCs w:val="22"/>
              </w:rPr>
              <w:t>Imbalance</w:t>
            </w:r>
          </w:p>
        </w:tc>
        <w:tc>
          <w:tcPr>
            <w:tcW w:w="1763" w:type="dxa"/>
            <w:vMerge w:val="restart"/>
            <w:vAlign w:val="center"/>
          </w:tcPr>
          <w:p w14:paraId="75FE7CC1" w14:textId="461C5F69" w:rsidR="00DA590C" w:rsidRPr="00DA590C" w:rsidRDefault="00DA590C" w:rsidP="00DA59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A590C">
              <w:rPr>
                <w:rFonts w:ascii="Arial" w:hAnsi="Arial" w:cs="Arial"/>
                <w:bCs w:val="0"/>
                <w:color w:val="FFFFFF" w:themeColor="light1"/>
                <w:kern w:val="24"/>
                <w:sz w:val="22"/>
                <w:szCs w:val="22"/>
              </w:rPr>
              <w:t>HS-DPCCH C/P [dB]</w:t>
            </w:r>
          </w:p>
        </w:tc>
        <w:tc>
          <w:tcPr>
            <w:tcW w:w="1763" w:type="dxa"/>
            <w:vMerge w:val="restart"/>
            <w:vAlign w:val="center"/>
          </w:tcPr>
          <w:p w14:paraId="3F04F219" w14:textId="49850DD2" w:rsidR="00DA590C" w:rsidRPr="00DA590C" w:rsidRDefault="00DA590C" w:rsidP="00DA59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A590C">
              <w:rPr>
                <w:rFonts w:ascii="Arial" w:hAnsi="Arial" w:cs="Arial"/>
                <w:bCs w:val="0"/>
                <w:color w:val="FFFFFF" w:themeColor="light1"/>
                <w:kern w:val="24"/>
                <w:sz w:val="22"/>
                <w:szCs w:val="22"/>
              </w:rPr>
              <w:t>E-DPCCH C/P [dB]</w:t>
            </w:r>
          </w:p>
        </w:tc>
        <w:tc>
          <w:tcPr>
            <w:tcW w:w="3846" w:type="dxa"/>
            <w:gridSpan w:val="2"/>
            <w:vAlign w:val="center"/>
          </w:tcPr>
          <w:p w14:paraId="20A13FC4" w14:textId="7D5E5B07" w:rsidR="00DA590C" w:rsidRPr="00DA590C" w:rsidRDefault="00DA590C" w:rsidP="00DA59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sz w:val="22"/>
                <w:szCs w:val="22"/>
                <w:lang w:val="en-US"/>
              </w:rPr>
            </w:pPr>
            <w:r w:rsidRPr="00DA590C">
              <w:rPr>
                <w:rFonts w:ascii="Arial" w:hAnsi="Arial" w:cs="Arial"/>
                <w:kern w:val="24"/>
                <w:sz w:val="22"/>
                <w:szCs w:val="22"/>
                <w:lang w:val="en-US"/>
              </w:rPr>
              <w:t xml:space="preserve">LPN Rx </w:t>
            </w:r>
            <w:proofErr w:type="spellStart"/>
            <w:r w:rsidRPr="00DA590C">
              <w:rPr>
                <w:rFonts w:ascii="Arial" w:hAnsi="Arial" w:cs="Arial"/>
                <w:kern w:val="24"/>
                <w:sz w:val="22"/>
                <w:szCs w:val="22"/>
                <w:lang w:val="en-US"/>
              </w:rPr>
              <w:t>Ec</w:t>
            </w:r>
            <w:proofErr w:type="spellEnd"/>
            <w:r w:rsidRPr="00DA590C">
              <w:rPr>
                <w:rFonts w:ascii="Arial" w:hAnsi="Arial" w:cs="Arial"/>
                <w:kern w:val="24"/>
                <w:sz w:val="22"/>
                <w:szCs w:val="22"/>
                <w:lang w:val="en-US"/>
              </w:rPr>
              <w:t>/No [dB]</w:t>
            </w:r>
          </w:p>
        </w:tc>
        <w:tc>
          <w:tcPr>
            <w:tcW w:w="1373" w:type="dxa"/>
            <w:vMerge w:val="restart"/>
            <w:vAlign w:val="center"/>
          </w:tcPr>
          <w:p w14:paraId="5B5C85C0" w14:textId="03620844" w:rsidR="00DA590C" w:rsidRPr="00DA590C" w:rsidRDefault="00DA590C" w:rsidP="00DA59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kern w:val="24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  <w:kern w:val="24"/>
                <w:sz w:val="22"/>
                <w:szCs w:val="22"/>
                <w:lang w:val="en-US"/>
              </w:rPr>
              <w:t>Gain [dB]</w:t>
            </w:r>
          </w:p>
        </w:tc>
      </w:tr>
      <w:tr w:rsidR="00DA590C" w:rsidRPr="00DA590C" w14:paraId="3A37A2C2" w14:textId="07840041" w:rsidTr="00DA5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4A9FC8D" w14:textId="603E7F85" w:rsidR="00DA590C" w:rsidRPr="00DA590C" w:rsidRDefault="00DA590C" w:rsidP="00DA590C">
            <w:pPr>
              <w:jc w:val="center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</w:tc>
        <w:tc>
          <w:tcPr>
            <w:tcW w:w="1763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84A5C5A" w14:textId="524C9D61" w:rsidR="00DA590C" w:rsidRPr="00DA590C" w:rsidRDefault="00DA590C" w:rsidP="00DA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763" w:type="dxa"/>
            <w:vMerge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7C5CC33" w14:textId="23FD9512" w:rsidR="00DA590C" w:rsidRPr="00DA590C" w:rsidRDefault="00DA590C" w:rsidP="00DA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</w:p>
        </w:tc>
        <w:tc>
          <w:tcPr>
            <w:tcW w:w="186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6AB5E2D" w14:textId="4A755A39" w:rsidR="00DA590C" w:rsidRPr="00DA590C" w:rsidRDefault="00DA590C" w:rsidP="00DA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DA590C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Continuous DPCCH2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748E4EC" w14:textId="6E7EA159" w:rsidR="00DA590C" w:rsidRPr="00DA590C" w:rsidRDefault="00DA590C" w:rsidP="00DA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DA590C"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  <w:t>Discontinuous DPCCH2</w:t>
            </w:r>
          </w:p>
        </w:tc>
        <w:tc>
          <w:tcPr>
            <w:tcW w:w="1373" w:type="dxa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E0A677F" w14:textId="77777777" w:rsidR="00DA590C" w:rsidRPr="00DA590C" w:rsidRDefault="00DA590C" w:rsidP="00DA590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kern w:val="24"/>
                <w:sz w:val="22"/>
                <w:szCs w:val="22"/>
              </w:rPr>
            </w:pPr>
          </w:p>
        </w:tc>
      </w:tr>
      <w:tr w:rsidR="00DA590C" w:rsidRPr="00DA590C" w14:paraId="37F360C5" w14:textId="20316195" w:rsidTr="00DA590C">
        <w:trPr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Align w:val="center"/>
          </w:tcPr>
          <w:p w14:paraId="036BCB57" w14:textId="30DC8CD5" w:rsidR="00DA590C" w:rsidRPr="00DA590C" w:rsidRDefault="00DA590C" w:rsidP="00DA590C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 w:val="0"/>
                <w:bCs w:val="0"/>
                <w:kern w:val="24"/>
                <w:sz w:val="22"/>
                <w:szCs w:val="22"/>
              </w:rPr>
              <w:t>0</w:t>
            </w:r>
          </w:p>
        </w:tc>
        <w:tc>
          <w:tcPr>
            <w:tcW w:w="1763" w:type="dxa"/>
            <w:vAlign w:val="center"/>
          </w:tcPr>
          <w:p w14:paraId="59647A6E" w14:textId="62E3C38F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-1.44</w:t>
            </w:r>
          </w:p>
        </w:tc>
        <w:tc>
          <w:tcPr>
            <w:tcW w:w="1763" w:type="dxa"/>
            <w:vAlign w:val="center"/>
          </w:tcPr>
          <w:p w14:paraId="7EB9C624" w14:textId="56D24141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-1.35</w:t>
            </w:r>
          </w:p>
        </w:tc>
        <w:tc>
          <w:tcPr>
            <w:tcW w:w="1861" w:type="dxa"/>
            <w:vAlign w:val="center"/>
          </w:tcPr>
          <w:p w14:paraId="1C5F2A09" w14:textId="5B1E4190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-8.57</w:t>
            </w:r>
          </w:p>
        </w:tc>
        <w:tc>
          <w:tcPr>
            <w:tcW w:w="1985" w:type="dxa"/>
            <w:vAlign w:val="center"/>
          </w:tcPr>
          <w:p w14:paraId="09DC6B5F" w14:textId="1A0E3B4C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kern w:val="24"/>
                <w:sz w:val="22"/>
                <w:szCs w:val="22"/>
              </w:rPr>
              <w:t>-9.01</w:t>
            </w:r>
          </w:p>
        </w:tc>
        <w:tc>
          <w:tcPr>
            <w:tcW w:w="1373" w:type="dxa"/>
            <w:vAlign w:val="center"/>
          </w:tcPr>
          <w:p w14:paraId="21796114" w14:textId="7C557760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="Calibri" w:cs="Arial"/>
                <w:bCs/>
                <w:kern w:val="24"/>
                <w:sz w:val="22"/>
                <w:szCs w:val="22"/>
              </w:rPr>
            </w:pPr>
            <w:r w:rsidRPr="00DA590C">
              <w:rPr>
                <w:rFonts w:ascii="Calibri" w:hAnsi="Calibri"/>
                <w:color w:val="000000"/>
                <w:sz w:val="22"/>
                <w:szCs w:val="22"/>
              </w:rPr>
              <w:t>0.44</w:t>
            </w:r>
          </w:p>
        </w:tc>
      </w:tr>
      <w:tr w:rsidR="00DA590C" w:rsidRPr="00DA590C" w14:paraId="2DE1032D" w14:textId="488E0ED6" w:rsidTr="00DA5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0ED42BA1" w14:textId="64FF3D5D" w:rsidR="00DA590C" w:rsidRPr="00DA590C" w:rsidRDefault="00DA590C" w:rsidP="00DA590C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 w:val="0"/>
                <w:color w:val="000000" w:themeColor="dark1"/>
                <w:kern w:val="24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C9A6C97" w14:textId="32C6212E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-1.44</w:t>
            </w:r>
          </w:p>
        </w:tc>
        <w:tc>
          <w:tcPr>
            <w:tcW w:w="176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B44EA65" w14:textId="2FBAE670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1.43</w:t>
            </w:r>
          </w:p>
        </w:tc>
        <w:tc>
          <w:tcPr>
            <w:tcW w:w="186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2846612" w14:textId="75F3C2D1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-7.14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C4CAAC9" w14:textId="6B63725E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-7.9</w:t>
            </w:r>
          </w:p>
        </w:tc>
        <w:tc>
          <w:tcPr>
            <w:tcW w:w="137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DC0807" w14:textId="75D18AE5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="Calibri" w:hAnsi="Calibri"/>
                <w:color w:val="000000"/>
                <w:sz w:val="22"/>
                <w:szCs w:val="22"/>
              </w:rPr>
              <w:t>0.76</w:t>
            </w:r>
          </w:p>
        </w:tc>
      </w:tr>
      <w:tr w:rsidR="00DA590C" w:rsidRPr="00DA590C" w14:paraId="0B60FC9C" w14:textId="702CB7AD" w:rsidTr="00DA590C">
        <w:trPr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Align w:val="center"/>
          </w:tcPr>
          <w:p w14:paraId="2C43B110" w14:textId="6127691F" w:rsidR="00DA590C" w:rsidRPr="00DA590C" w:rsidRDefault="00DA590C" w:rsidP="00DA590C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 w:val="0"/>
                <w:color w:val="000000" w:themeColor="dark1"/>
                <w:kern w:val="24"/>
                <w:sz w:val="22"/>
                <w:szCs w:val="22"/>
              </w:rPr>
              <w:t>-6</w:t>
            </w:r>
          </w:p>
        </w:tc>
        <w:tc>
          <w:tcPr>
            <w:tcW w:w="1763" w:type="dxa"/>
            <w:vAlign w:val="center"/>
          </w:tcPr>
          <w:p w14:paraId="3BEC72E0" w14:textId="2385B55A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-1.44</w:t>
            </w:r>
          </w:p>
        </w:tc>
        <w:tc>
          <w:tcPr>
            <w:tcW w:w="1763" w:type="dxa"/>
            <w:vAlign w:val="center"/>
          </w:tcPr>
          <w:p w14:paraId="78FFE0D3" w14:textId="437F6B4E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4.61</w:t>
            </w:r>
          </w:p>
        </w:tc>
        <w:tc>
          <w:tcPr>
            <w:tcW w:w="1861" w:type="dxa"/>
            <w:vAlign w:val="center"/>
          </w:tcPr>
          <w:p w14:paraId="558EF62A" w14:textId="0A445865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-5.89</w:t>
            </w:r>
          </w:p>
        </w:tc>
        <w:tc>
          <w:tcPr>
            <w:tcW w:w="1985" w:type="dxa"/>
            <w:vAlign w:val="center"/>
          </w:tcPr>
          <w:p w14:paraId="688683C5" w14:textId="7AFFD1FC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-6.89</w:t>
            </w:r>
          </w:p>
        </w:tc>
        <w:tc>
          <w:tcPr>
            <w:tcW w:w="1373" w:type="dxa"/>
            <w:vAlign w:val="center"/>
          </w:tcPr>
          <w:p w14:paraId="7E8F5E75" w14:textId="02CA5820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</w:tr>
      <w:tr w:rsidR="00DA590C" w:rsidRPr="00DA590C" w14:paraId="7C5068A5" w14:textId="5D279D06" w:rsidTr="00DA59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D99BB48" w14:textId="4327B2B3" w:rsidR="00DA590C" w:rsidRPr="00DA590C" w:rsidRDefault="00DA590C" w:rsidP="00DA590C">
            <w:pPr>
              <w:spacing w:after="0"/>
              <w:jc w:val="center"/>
              <w:rPr>
                <w:b w:val="0"/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b w:val="0"/>
                <w:color w:val="000000" w:themeColor="dark1"/>
                <w:kern w:val="24"/>
                <w:sz w:val="22"/>
                <w:szCs w:val="22"/>
              </w:rPr>
              <w:t>-9</w:t>
            </w:r>
          </w:p>
        </w:tc>
        <w:tc>
          <w:tcPr>
            <w:tcW w:w="176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DB28E80" w14:textId="5B8B070C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-1.44</w:t>
            </w:r>
          </w:p>
        </w:tc>
        <w:tc>
          <w:tcPr>
            <w:tcW w:w="176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6119A11" w14:textId="2FE5B4A7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  <w:lang w:eastAsia="zh-CN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7.51</w:t>
            </w:r>
          </w:p>
        </w:tc>
        <w:tc>
          <w:tcPr>
            <w:tcW w:w="186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35BA984" w14:textId="7F9A50E4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-4.24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E8324EA" w14:textId="137B0B3F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-5.66</w:t>
            </w:r>
          </w:p>
        </w:tc>
        <w:tc>
          <w:tcPr>
            <w:tcW w:w="137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BFC605" w14:textId="27A36A84" w:rsidR="00DA590C" w:rsidRPr="00DA590C" w:rsidRDefault="00DA590C" w:rsidP="00DA590C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="Calibri" w:hAnsi="Calibri"/>
                <w:color w:val="000000"/>
                <w:sz w:val="22"/>
                <w:szCs w:val="22"/>
              </w:rPr>
              <w:t>1.42</w:t>
            </w:r>
          </w:p>
        </w:tc>
      </w:tr>
      <w:tr w:rsidR="00DA590C" w:rsidRPr="00DA590C" w14:paraId="762DAFAF" w14:textId="7F1C9BA8" w:rsidTr="00DA590C">
        <w:trPr>
          <w:trHeight w:val="4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dxa"/>
            <w:vAlign w:val="center"/>
          </w:tcPr>
          <w:p w14:paraId="2B38C1F5" w14:textId="726B39B0" w:rsidR="00DA590C" w:rsidRPr="00DA590C" w:rsidRDefault="00DA590C" w:rsidP="00DA590C">
            <w:pPr>
              <w:spacing w:after="0"/>
              <w:jc w:val="center"/>
              <w:rPr>
                <w:rFonts w:ascii="Arial" w:hAnsi="Arial" w:cs="Arial"/>
                <w:b w:val="0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 w:val="0"/>
                <w:color w:val="000000" w:themeColor="dark1"/>
                <w:kern w:val="24"/>
                <w:sz w:val="22"/>
                <w:szCs w:val="22"/>
              </w:rPr>
              <w:t>-12</w:t>
            </w:r>
          </w:p>
        </w:tc>
        <w:tc>
          <w:tcPr>
            <w:tcW w:w="1763" w:type="dxa"/>
            <w:vAlign w:val="center"/>
          </w:tcPr>
          <w:p w14:paraId="3B75ADB2" w14:textId="5E1E2C7E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-1.44</w:t>
            </w:r>
          </w:p>
        </w:tc>
        <w:tc>
          <w:tcPr>
            <w:tcW w:w="1763" w:type="dxa"/>
            <w:vAlign w:val="center"/>
          </w:tcPr>
          <w:p w14:paraId="2C954967" w14:textId="56693D4F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color w:val="000000" w:themeColor="dark1"/>
                <w:kern w:val="24"/>
                <w:sz w:val="22"/>
                <w:szCs w:val="22"/>
              </w:rPr>
              <w:t>10.31</w:t>
            </w:r>
          </w:p>
        </w:tc>
        <w:tc>
          <w:tcPr>
            <w:tcW w:w="1861" w:type="dxa"/>
            <w:vAlign w:val="center"/>
          </w:tcPr>
          <w:p w14:paraId="69C0094E" w14:textId="1E61F0D8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-2.18</w:t>
            </w:r>
          </w:p>
        </w:tc>
        <w:tc>
          <w:tcPr>
            <w:tcW w:w="1985" w:type="dxa"/>
            <w:vAlign w:val="center"/>
          </w:tcPr>
          <w:p w14:paraId="0731E715" w14:textId="2E614C96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  <w:t>-3.91</w:t>
            </w:r>
          </w:p>
        </w:tc>
        <w:tc>
          <w:tcPr>
            <w:tcW w:w="1373" w:type="dxa"/>
            <w:vAlign w:val="center"/>
          </w:tcPr>
          <w:p w14:paraId="078C872D" w14:textId="433A07D9" w:rsidR="00DA590C" w:rsidRPr="00DA590C" w:rsidRDefault="00DA590C" w:rsidP="00DA590C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="Calibri" w:cs="Arial"/>
                <w:bCs/>
                <w:color w:val="000000" w:themeColor="dark1"/>
                <w:kern w:val="24"/>
                <w:sz w:val="22"/>
                <w:szCs w:val="22"/>
              </w:rPr>
            </w:pPr>
            <w:r w:rsidRPr="00DA590C">
              <w:rPr>
                <w:rFonts w:ascii="Calibri" w:hAnsi="Calibri"/>
                <w:color w:val="000000"/>
                <w:sz w:val="22"/>
                <w:szCs w:val="22"/>
              </w:rPr>
              <w:t>1.73</w:t>
            </w:r>
          </w:p>
        </w:tc>
      </w:tr>
    </w:tbl>
    <w:p w14:paraId="34AEB8BA" w14:textId="77777777" w:rsidR="00C015E7" w:rsidRDefault="00C015E7" w:rsidP="00D96C0E">
      <w:pPr>
        <w:rPr>
          <w:lang w:eastAsia="zh-CN"/>
        </w:rPr>
      </w:pPr>
    </w:p>
    <w:p w14:paraId="1469E2D0" w14:textId="2E59181C" w:rsidR="00C015E7" w:rsidRDefault="00DA590C" w:rsidP="00D96C0E">
      <w:pPr>
        <w:rPr>
          <w:lang w:eastAsia="zh-CN"/>
        </w:rPr>
      </w:pPr>
      <w:r>
        <w:rPr>
          <w:lang w:eastAsia="zh-CN"/>
        </w:rPr>
        <w:t>As seen in Table 1, there’s a reduction in the interference at the LPN of</w:t>
      </w:r>
      <w:r w:rsidR="00F150C6">
        <w:rPr>
          <w:lang w:eastAsia="zh-CN"/>
        </w:rPr>
        <w:t xml:space="preserve"> up to 1.73dB depending </w:t>
      </w:r>
      <w:r>
        <w:rPr>
          <w:lang w:eastAsia="zh-CN"/>
        </w:rPr>
        <w:t xml:space="preserve">on the amount of UL/DL imbalance. </w:t>
      </w:r>
      <w:r w:rsidR="00F150C6">
        <w:rPr>
          <w:lang w:eastAsia="zh-CN"/>
        </w:rPr>
        <w:t>While this is the reduction seen at the target LPN, similar reductions in interference may be observed at other non-serving cells as well. This cumulative reduction of interference has the potential to have a significant effect on UL system capacity.</w:t>
      </w:r>
    </w:p>
    <w:p w14:paraId="1A29BBCB" w14:textId="77777777" w:rsidR="00F150C6" w:rsidRPr="001C339E" w:rsidRDefault="00F150C6" w:rsidP="00F150C6">
      <w:pPr>
        <w:rPr>
          <w:lang w:eastAsia="zh-CN"/>
        </w:rPr>
      </w:pPr>
    </w:p>
    <w:p w14:paraId="4E161F74" w14:textId="09D71856" w:rsidR="00F150C6" w:rsidRDefault="00F150C6" w:rsidP="00F150C6">
      <w:pPr>
        <w:pStyle w:val="Heading1"/>
      </w:pPr>
      <w:r>
        <w:t>4</w:t>
      </w:r>
      <w:r>
        <w:tab/>
        <w:t xml:space="preserve">Impact of Discontinuous DPCCH2 on Out-of-Sync </w:t>
      </w:r>
    </w:p>
    <w:p w14:paraId="5F7F9D0A" w14:textId="2AAEFB57" w:rsidR="00F150C6" w:rsidRDefault="00F150C6" w:rsidP="00D96C0E">
      <w:pPr>
        <w:rPr>
          <w:lang w:eastAsia="zh-CN"/>
        </w:rPr>
      </w:pPr>
      <w:r>
        <w:rPr>
          <w:lang w:eastAsia="zh-CN"/>
        </w:rPr>
        <w:t>The following pertinent agreements were made regarding the secondary pilot:</w:t>
      </w:r>
    </w:p>
    <w:p w14:paraId="1BF558B7" w14:textId="7720553D" w:rsidR="00F150C6" w:rsidRPr="00F150C6" w:rsidRDefault="00F150C6" w:rsidP="00F150C6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eastAsia="MS Mincho"/>
          <w:lang w:eastAsia="ja-JP"/>
        </w:rPr>
        <w:t>TPC bits on DPCCH2 carry the DL power control commands for F-DPCH transmitted from the Macro</w:t>
      </w:r>
    </w:p>
    <w:p w14:paraId="046D6229" w14:textId="7AA46EAB" w:rsidR="00F150C6" w:rsidRPr="00F150C6" w:rsidRDefault="00F150C6" w:rsidP="00F150C6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eastAsia="MS Mincho"/>
          <w:lang w:eastAsia="ja-JP"/>
        </w:rPr>
        <w:t>TPC bits on DPCCH carry the DL power control commands for F-DPCH transmitted from the LPN</w:t>
      </w:r>
    </w:p>
    <w:p w14:paraId="0A62D7FC" w14:textId="2D1AB794" w:rsidR="00F150C6" w:rsidRPr="00F150C6" w:rsidRDefault="00F150C6" w:rsidP="00F150C6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eastAsia="MS Mincho"/>
          <w:lang w:eastAsia="ja-JP"/>
        </w:rPr>
        <w:t>Two F-DPCHs are transmitted from the Macro for power controlling the DPCCH and the DPCCH2</w:t>
      </w:r>
    </w:p>
    <w:p w14:paraId="11684914" w14:textId="668D68FC" w:rsidR="00F150C6" w:rsidRDefault="00F150C6" w:rsidP="00F150C6">
      <w:pPr>
        <w:rPr>
          <w:lang w:eastAsia="zh-CN"/>
        </w:rPr>
      </w:pPr>
      <w:r>
        <w:rPr>
          <w:lang w:eastAsia="zh-CN"/>
        </w:rPr>
        <w:t xml:space="preserve">If the DPCCH2 transmission were to be discontinuous, then power control commands for DL power control are also discontinuous. While the F-DPCH2 can be transmitted discontinuously, the F-DPCH which power controls the DPCCH is transmitted in a continuous fashion or as long as DPCCH is transmitted. As a result, the </w:t>
      </w:r>
      <w:proofErr w:type="spellStart"/>
      <w:r>
        <w:rPr>
          <w:lang w:eastAsia="zh-CN"/>
        </w:rPr>
        <w:t>Ec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Ior</w:t>
      </w:r>
      <w:proofErr w:type="spellEnd"/>
      <w:r>
        <w:rPr>
          <w:lang w:eastAsia="zh-CN"/>
        </w:rPr>
        <w:t xml:space="preserve"> applied on F-DPCH at the </w:t>
      </w:r>
      <w:proofErr w:type="spellStart"/>
      <w:r>
        <w:rPr>
          <w:lang w:eastAsia="zh-CN"/>
        </w:rPr>
        <w:t>NodeB</w:t>
      </w:r>
      <w:proofErr w:type="spellEnd"/>
      <w:r>
        <w:rPr>
          <w:lang w:eastAsia="zh-CN"/>
        </w:rPr>
        <w:t xml:space="preserve"> is adjusted only when the TPC commands are available. When the commands are not available, it is assumed that the transmit power is kept constant. </w:t>
      </w:r>
    </w:p>
    <w:p w14:paraId="2E72EFB6" w14:textId="73CCDA23" w:rsidR="00F150C6" w:rsidRDefault="00F150C6" w:rsidP="00F150C6">
      <w:pPr>
        <w:rPr>
          <w:lang w:eastAsia="zh-CN"/>
        </w:rPr>
      </w:pPr>
      <w:r>
        <w:rPr>
          <w:lang w:eastAsia="zh-CN"/>
        </w:rPr>
        <w:t>Since</w:t>
      </w:r>
      <w:r w:rsidR="001D69FB">
        <w:rPr>
          <w:lang w:eastAsia="zh-CN"/>
        </w:rPr>
        <w:t xml:space="preserve"> the Out-of-Sync procedure is based on the reliability of the F-DPCH from the Macro, </w:t>
      </w:r>
      <w:proofErr w:type="gramStart"/>
      <w:r w:rsidR="001D69FB">
        <w:rPr>
          <w:lang w:eastAsia="zh-CN"/>
        </w:rPr>
        <w:t>the discontinues</w:t>
      </w:r>
      <w:proofErr w:type="gramEnd"/>
      <w:r w:rsidR="001D69FB">
        <w:rPr>
          <w:lang w:eastAsia="zh-CN"/>
        </w:rPr>
        <w:t xml:space="preserve"> power control may affect the </w:t>
      </w:r>
      <w:proofErr w:type="spellStart"/>
      <w:r w:rsidR="001D69FB">
        <w:rPr>
          <w:lang w:eastAsia="zh-CN"/>
        </w:rPr>
        <w:t>OoS</w:t>
      </w:r>
      <w:proofErr w:type="spellEnd"/>
      <w:r w:rsidR="001D69FB">
        <w:rPr>
          <w:lang w:eastAsia="zh-CN"/>
        </w:rPr>
        <w:t xml:space="preserve"> procedure. This aspect is investigated in this section.</w:t>
      </w:r>
    </w:p>
    <w:p w14:paraId="7291B2C7" w14:textId="28C89F07" w:rsidR="001D69FB" w:rsidRPr="001D69FB" w:rsidRDefault="001D69FB" w:rsidP="001D69FB">
      <w:pPr>
        <w:pStyle w:val="Heading4"/>
        <w:rPr>
          <w:u w:val="single"/>
          <w:lang w:eastAsia="zh-CN"/>
        </w:rPr>
      </w:pPr>
      <w:proofErr w:type="spellStart"/>
      <w:r w:rsidRPr="001D69FB">
        <w:rPr>
          <w:u w:val="single"/>
          <w:lang w:eastAsia="zh-CN"/>
        </w:rPr>
        <w:t>OoS</w:t>
      </w:r>
      <w:proofErr w:type="spellEnd"/>
      <w:r w:rsidRPr="001D69FB">
        <w:rPr>
          <w:u w:val="single"/>
          <w:lang w:eastAsia="zh-CN"/>
        </w:rPr>
        <w:t xml:space="preserve"> Procedure</w:t>
      </w:r>
    </w:p>
    <w:p w14:paraId="285C40DD" w14:textId="67D1AAE9" w:rsidR="001D69FB" w:rsidRDefault="001D69FB" w:rsidP="00F150C6">
      <w:pPr>
        <w:rPr>
          <w:lang w:eastAsia="zh-CN"/>
        </w:rPr>
      </w:pPr>
      <w:r>
        <w:rPr>
          <w:lang w:eastAsia="zh-CN"/>
        </w:rPr>
        <w:t xml:space="preserve">The UE declares Out-of-Sync when the F-DPCH SNR over 160ms (240 slots) is less than a threshold </w:t>
      </w:r>
      <w:proofErr w:type="spellStart"/>
      <w:r>
        <w:rPr>
          <w:lang w:eastAsia="zh-CN"/>
        </w:rPr>
        <w:t>Qout</w:t>
      </w:r>
      <w:proofErr w:type="spellEnd"/>
      <w:r>
        <w:rPr>
          <w:lang w:eastAsia="zh-CN"/>
        </w:rPr>
        <w:t xml:space="preserve">. Once the UE is in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status, the F-DPCH SNR over 160ms should be greater than a threshold Qin for the UE to get back in In-Sync status. </w:t>
      </w:r>
    </w:p>
    <w:p w14:paraId="1D630509" w14:textId="03D53D85" w:rsidR="00922EFF" w:rsidRDefault="001D69FB" w:rsidP="00D96C0E">
      <w:pPr>
        <w:rPr>
          <w:lang w:eastAsia="zh-CN"/>
        </w:rPr>
      </w:pPr>
      <w:r>
        <w:rPr>
          <w:lang w:eastAsia="zh-CN"/>
        </w:rPr>
        <w:t>We compare the out-of-sync probability for the following two cases:</w:t>
      </w:r>
    </w:p>
    <w:p w14:paraId="7B63E039" w14:textId="77777777" w:rsidR="001D69FB" w:rsidRDefault="001D69FB" w:rsidP="00D96C0E">
      <w:pPr>
        <w:rPr>
          <w:lang w:eastAsia="zh-CN"/>
        </w:rPr>
      </w:pPr>
      <w:r w:rsidRPr="008E4762">
        <w:rPr>
          <w:b/>
          <w:lang w:eastAsia="zh-CN"/>
        </w:rPr>
        <w:t>Case 1:</w:t>
      </w:r>
      <w:r>
        <w:rPr>
          <w:lang w:eastAsia="zh-CN"/>
        </w:rPr>
        <w:t xml:space="preserve"> Continuous F-DPCH power control. This corresponds to the case where the DPCCH2 is transmitted continuously and consequently, the TPC commands are available every slot.</w:t>
      </w:r>
    </w:p>
    <w:p w14:paraId="3B069517" w14:textId="6A63D5AF" w:rsidR="001D69FB" w:rsidRDefault="001D69FB" w:rsidP="00D96C0E">
      <w:pPr>
        <w:rPr>
          <w:lang w:eastAsia="zh-CN"/>
        </w:rPr>
      </w:pPr>
      <w:r w:rsidRPr="008E4762">
        <w:rPr>
          <w:b/>
          <w:lang w:eastAsia="zh-CN"/>
        </w:rPr>
        <w:lastRenderedPageBreak/>
        <w:t>Case 2:</w:t>
      </w:r>
      <w:r>
        <w:rPr>
          <w:lang w:eastAsia="zh-CN"/>
        </w:rPr>
        <w:t xml:space="preserve"> Discontinuous F-DPCH power control. This co</w:t>
      </w:r>
      <w:r w:rsidR="004631DC">
        <w:rPr>
          <w:lang w:eastAsia="zh-CN"/>
        </w:rPr>
        <w:t xml:space="preserve">rresponds to the case of discontinuous DPCCH2 transmission where the TPC commands are available only when DPCCH2 is transmitted. The DPCCH2 transmission pattern is shown in Figure </w:t>
      </w:r>
      <w:r w:rsidR="000669CF">
        <w:rPr>
          <w:lang w:eastAsia="zh-CN"/>
        </w:rPr>
        <w:t xml:space="preserve">1. When TPC commands are not available the F-DPCH </w:t>
      </w:r>
      <w:proofErr w:type="spellStart"/>
      <w:r w:rsidR="000669CF">
        <w:rPr>
          <w:lang w:eastAsia="zh-CN"/>
        </w:rPr>
        <w:t>Ec</w:t>
      </w:r>
      <w:proofErr w:type="spellEnd"/>
      <w:r w:rsidR="000669CF">
        <w:rPr>
          <w:lang w:eastAsia="zh-CN"/>
        </w:rPr>
        <w:t>/</w:t>
      </w:r>
      <w:proofErr w:type="spellStart"/>
      <w:r w:rsidR="000669CF">
        <w:rPr>
          <w:lang w:eastAsia="zh-CN"/>
        </w:rPr>
        <w:t>Ior</w:t>
      </w:r>
      <w:proofErr w:type="spellEnd"/>
      <w:r w:rsidR="000669CF">
        <w:rPr>
          <w:lang w:eastAsia="zh-CN"/>
        </w:rPr>
        <w:t xml:space="preserve"> is kept constant. </w:t>
      </w:r>
    </w:p>
    <w:p w14:paraId="02F55F1A" w14:textId="2C5B25D5" w:rsidR="00DC6F67" w:rsidRDefault="00DC6F67" w:rsidP="00D96C0E">
      <w:pPr>
        <w:rPr>
          <w:lang w:eastAsia="zh-CN"/>
        </w:rPr>
      </w:pPr>
      <w:r w:rsidRPr="008E4762">
        <w:rPr>
          <w:b/>
          <w:lang w:eastAsia="zh-CN"/>
        </w:rPr>
        <w:t>Case 3:</w:t>
      </w:r>
      <w:r>
        <w:rPr>
          <w:lang w:eastAsia="zh-CN"/>
        </w:rPr>
        <w:t xml:space="preserve"> CPC. This case corresponds to the typical CPC power control where the pilot and F-DPCH are both discontinuous. However,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evaluation is made only over the slots where F-DPCH TPC commands are known to be transmitted. This case is simulated as a reference.</w:t>
      </w:r>
    </w:p>
    <w:p w14:paraId="0541C5C9" w14:textId="68438FED" w:rsidR="000669CF" w:rsidRDefault="000669CF" w:rsidP="00D96C0E">
      <w:pPr>
        <w:rPr>
          <w:lang w:eastAsia="zh-CN"/>
        </w:rPr>
      </w:pPr>
      <w:r>
        <w:rPr>
          <w:lang w:eastAsia="zh-CN"/>
        </w:rPr>
        <w:t>Simulation assumptions are provided in Annex 2. Table 2 shows the simulation results for the two cases described above.</w:t>
      </w:r>
    </w:p>
    <w:p w14:paraId="42857860" w14:textId="0B00D9B3" w:rsidR="00DC6F67" w:rsidRDefault="00DC6F67" w:rsidP="00DC6F67">
      <w:pPr>
        <w:pStyle w:val="Caption"/>
        <w:jc w:val="center"/>
        <w:rPr>
          <w:lang w:eastAsia="zh-CN"/>
        </w:rPr>
      </w:pPr>
      <w:r>
        <w:rPr>
          <w:lang w:eastAsia="zh-CN"/>
        </w:rPr>
        <w:t>Table 2: Out-of-Sync probability for continuous TPC, discontinuous TPC and CPC</w:t>
      </w:r>
    </w:p>
    <w:tbl>
      <w:tblPr>
        <w:tblStyle w:val="LightList-Accent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2382"/>
        <w:gridCol w:w="2384"/>
        <w:gridCol w:w="1860"/>
      </w:tblGrid>
      <w:tr w:rsidR="00DC6F67" w:rsidRPr="000669CF" w14:paraId="477D2C59" w14:textId="21E3EECC" w:rsidTr="00DC6F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Merge w:val="restart"/>
            <w:vAlign w:val="center"/>
          </w:tcPr>
          <w:p w14:paraId="1D193122" w14:textId="5834A61F" w:rsidR="00DC6F67" w:rsidRPr="00DC6F67" w:rsidRDefault="00DC6F67" w:rsidP="000669CF">
            <w:pPr>
              <w:jc w:val="center"/>
              <w:rPr>
                <w:rFonts w:asciiTheme="minorHAnsi" w:hAnsiTheme="minorHAnsi"/>
                <w:bCs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hAnsiTheme="minorHAnsi"/>
                <w:sz w:val="22"/>
                <w:szCs w:val="22"/>
                <w:lang w:eastAsia="zh-CN"/>
              </w:rPr>
              <w:t>Geometry [dB]</w:t>
            </w:r>
          </w:p>
        </w:tc>
        <w:tc>
          <w:tcPr>
            <w:tcW w:w="6626" w:type="dxa"/>
            <w:gridSpan w:val="3"/>
            <w:vAlign w:val="center"/>
          </w:tcPr>
          <w:p w14:paraId="221C3CF1" w14:textId="5E906589" w:rsidR="00DC6F67" w:rsidRPr="00DC6F67" w:rsidRDefault="00DC6F67" w:rsidP="000669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Cs w:val="0"/>
                <w:sz w:val="22"/>
                <w:szCs w:val="22"/>
                <w:lang w:eastAsia="zh-CN"/>
              </w:rPr>
            </w:pPr>
            <w:proofErr w:type="spellStart"/>
            <w:r w:rsidRPr="00DC6F67">
              <w:rPr>
                <w:rFonts w:asciiTheme="minorHAnsi" w:hAnsiTheme="minorHAnsi"/>
                <w:sz w:val="22"/>
                <w:szCs w:val="22"/>
                <w:lang w:eastAsia="zh-CN"/>
              </w:rPr>
              <w:t>OoS</w:t>
            </w:r>
            <w:proofErr w:type="spellEnd"/>
            <w:r w:rsidRPr="00DC6F67">
              <w:rPr>
                <w:rFonts w:asciiTheme="minorHAnsi" w:hAnsiTheme="minorHAnsi"/>
                <w:sz w:val="22"/>
                <w:szCs w:val="22"/>
                <w:lang w:eastAsia="zh-CN"/>
              </w:rPr>
              <w:t xml:space="preserve"> Probability</w:t>
            </w:r>
          </w:p>
        </w:tc>
      </w:tr>
      <w:tr w:rsidR="00DC6F67" w:rsidRPr="000669CF" w14:paraId="323004B7" w14:textId="5F8DC412" w:rsidTr="00DC6F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7910D9A" w14:textId="7F4D6BFC" w:rsidR="00DC6F67" w:rsidRPr="00DC6F67" w:rsidRDefault="00DC6F67" w:rsidP="000669CF">
            <w:pPr>
              <w:jc w:val="center"/>
              <w:rPr>
                <w:rFonts w:asciiTheme="minorHAnsi" w:hAnsiTheme="minorHAnsi"/>
                <w:sz w:val="22"/>
                <w:szCs w:val="22"/>
                <w:lang w:eastAsia="zh-CN"/>
              </w:rPr>
            </w:pPr>
          </w:p>
        </w:tc>
        <w:tc>
          <w:tcPr>
            <w:tcW w:w="23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2C3A715" w14:textId="1256A928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eastAsia="zh-CN"/>
              </w:rPr>
            </w:pPr>
            <w:r w:rsidRPr="00DC6F67">
              <w:rPr>
                <w:rFonts w:asciiTheme="minorHAnsi" w:hAnsiTheme="minorHAnsi"/>
                <w:b/>
                <w:sz w:val="22"/>
                <w:szCs w:val="22"/>
                <w:lang w:eastAsia="zh-CN"/>
              </w:rPr>
              <w:t>Continuous TPC</w:t>
            </w:r>
          </w:p>
        </w:tc>
        <w:tc>
          <w:tcPr>
            <w:tcW w:w="23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9A58D40" w14:textId="6BE5AE0B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eastAsia="zh-CN"/>
              </w:rPr>
            </w:pPr>
            <w:r w:rsidRPr="00DC6F67">
              <w:rPr>
                <w:rFonts w:asciiTheme="minorHAnsi" w:hAnsiTheme="minorHAnsi"/>
                <w:b/>
                <w:sz w:val="22"/>
                <w:szCs w:val="22"/>
                <w:lang w:eastAsia="zh-CN"/>
              </w:rPr>
              <w:t>Discontinuous TPC</w:t>
            </w:r>
          </w:p>
        </w:tc>
        <w:tc>
          <w:tcPr>
            <w:tcW w:w="18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4ECBEF8" w14:textId="6552BB74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2"/>
                <w:szCs w:val="22"/>
                <w:lang w:eastAsia="zh-CN"/>
              </w:rPr>
            </w:pPr>
            <w:r w:rsidRPr="00DC6F67">
              <w:rPr>
                <w:rFonts w:asciiTheme="minorHAnsi" w:hAnsiTheme="minorHAnsi"/>
                <w:b/>
                <w:sz w:val="22"/>
                <w:szCs w:val="22"/>
                <w:lang w:eastAsia="zh-CN"/>
              </w:rPr>
              <w:t>CPC</w:t>
            </w:r>
          </w:p>
        </w:tc>
      </w:tr>
      <w:tr w:rsidR="00DC6F67" w:rsidRPr="000669CF" w14:paraId="070AF697" w14:textId="2BD98BE9" w:rsidTr="00333639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Align w:val="center"/>
          </w:tcPr>
          <w:p w14:paraId="46339696" w14:textId="3E2216DC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382" w:type="dxa"/>
            <w:vAlign w:val="center"/>
          </w:tcPr>
          <w:p w14:paraId="4424D807" w14:textId="3CD3C39F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0%</w:t>
            </w:r>
          </w:p>
        </w:tc>
        <w:tc>
          <w:tcPr>
            <w:tcW w:w="2384" w:type="dxa"/>
            <w:vAlign w:val="center"/>
          </w:tcPr>
          <w:p w14:paraId="5958E24D" w14:textId="6D48237E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0%</w:t>
            </w:r>
          </w:p>
        </w:tc>
        <w:tc>
          <w:tcPr>
            <w:tcW w:w="1860" w:type="dxa"/>
            <w:vAlign w:val="center"/>
          </w:tcPr>
          <w:p w14:paraId="202BB08D" w14:textId="5E490394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0%</w:t>
            </w:r>
          </w:p>
        </w:tc>
      </w:tr>
      <w:tr w:rsidR="00DC6F67" w:rsidRPr="000669CF" w14:paraId="36A1E961" w14:textId="4E471D04" w:rsidTr="00DC6F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E0ABF46" w14:textId="23049277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23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D58D04C" w14:textId="0173A1B2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1%</w:t>
            </w:r>
          </w:p>
        </w:tc>
        <w:tc>
          <w:tcPr>
            <w:tcW w:w="23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95C59E8" w14:textId="5E511903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1%</w:t>
            </w:r>
          </w:p>
        </w:tc>
        <w:tc>
          <w:tcPr>
            <w:tcW w:w="18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123713" w14:textId="321B1AC9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0%</w:t>
            </w:r>
          </w:p>
        </w:tc>
      </w:tr>
      <w:tr w:rsidR="00DC6F67" w:rsidRPr="000669CF" w14:paraId="1C871F02" w14:textId="07349BF5" w:rsidTr="00333639">
        <w:trPr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Align w:val="center"/>
          </w:tcPr>
          <w:p w14:paraId="47335775" w14:textId="4C0EE18F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-3</w:t>
            </w:r>
          </w:p>
        </w:tc>
        <w:tc>
          <w:tcPr>
            <w:tcW w:w="2382" w:type="dxa"/>
            <w:vAlign w:val="center"/>
          </w:tcPr>
          <w:p w14:paraId="17AF0A88" w14:textId="71F0181E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2%</w:t>
            </w:r>
          </w:p>
        </w:tc>
        <w:tc>
          <w:tcPr>
            <w:tcW w:w="2384" w:type="dxa"/>
            <w:vAlign w:val="center"/>
          </w:tcPr>
          <w:p w14:paraId="2C543BBA" w14:textId="7C82D839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2%</w:t>
            </w:r>
          </w:p>
        </w:tc>
        <w:tc>
          <w:tcPr>
            <w:tcW w:w="1860" w:type="dxa"/>
            <w:vAlign w:val="center"/>
          </w:tcPr>
          <w:p w14:paraId="30875FD1" w14:textId="54DF5893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1%</w:t>
            </w:r>
          </w:p>
        </w:tc>
      </w:tr>
      <w:tr w:rsidR="00DC6F67" w:rsidRPr="000669CF" w14:paraId="7630F436" w14:textId="74AB3F71" w:rsidTr="00DC6F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A400018" w14:textId="22DA3528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-6</w:t>
            </w:r>
          </w:p>
        </w:tc>
        <w:tc>
          <w:tcPr>
            <w:tcW w:w="23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450552F" w14:textId="2835F58E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11%</w:t>
            </w:r>
          </w:p>
        </w:tc>
        <w:tc>
          <w:tcPr>
            <w:tcW w:w="23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570ED28" w14:textId="2A0E46AB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11%</w:t>
            </w:r>
          </w:p>
        </w:tc>
        <w:tc>
          <w:tcPr>
            <w:tcW w:w="18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3AB7664" w14:textId="1755EB27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7%</w:t>
            </w:r>
          </w:p>
        </w:tc>
      </w:tr>
      <w:tr w:rsidR="00DC6F67" w:rsidRPr="000669CF" w14:paraId="349E33C8" w14:textId="6BC48342" w:rsidTr="00333639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Align w:val="center"/>
          </w:tcPr>
          <w:p w14:paraId="0DC81094" w14:textId="391A2101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-9</w:t>
            </w:r>
          </w:p>
        </w:tc>
        <w:tc>
          <w:tcPr>
            <w:tcW w:w="2382" w:type="dxa"/>
            <w:vAlign w:val="center"/>
          </w:tcPr>
          <w:p w14:paraId="4F30A687" w14:textId="3A70E3BA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35%</w:t>
            </w:r>
          </w:p>
        </w:tc>
        <w:tc>
          <w:tcPr>
            <w:tcW w:w="2384" w:type="dxa"/>
            <w:vAlign w:val="center"/>
          </w:tcPr>
          <w:p w14:paraId="4FD75630" w14:textId="76F63AAF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35%</w:t>
            </w:r>
          </w:p>
        </w:tc>
        <w:tc>
          <w:tcPr>
            <w:tcW w:w="1860" w:type="dxa"/>
            <w:vAlign w:val="center"/>
          </w:tcPr>
          <w:p w14:paraId="0CBF2D2D" w14:textId="562AF249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36%</w:t>
            </w:r>
          </w:p>
        </w:tc>
      </w:tr>
      <w:tr w:rsidR="00DC6F67" w:rsidRPr="000669CF" w14:paraId="62BD48E7" w14:textId="47190737" w:rsidTr="00DC6F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7EDF417C" w14:textId="17DD3189" w:rsidR="00DC6F67" w:rsidRPr="00DC6F67" w:rsidRDefault="00DC6F67" w:rsidP="000669CF">
            <w:pPr>
              <w:jc w:val="center"/>
              <w:rPr>
                <w:rFonts w:asciiTheme="minorHAnsi" w:hAnsiTheme="minorHAnsi"/>
                <w:b w:val="0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-12</w:t>
            </w:r>
          </w:p>
        </w:tc>
        <w:tc>
          <w:tcPr>
            <w:tcW w:w="23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5E02F53" w14:textId="1BC21BE1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69%</w:t>
            </w:r>
          </w:p>
        </w:tc>
        <w:tc>
          <w:tcPr>
            <w:tcW w:w="23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8FB1F64" w14:textId="3E4B6DEE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69%</w:t>
            </w:r>
          </w:p>
        </w:tc>
        <w:tc>
          <w:tcPr>
            <w:tcW w:w="18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5BBD94" w14:textId="489DC06C" w:rsidR="00DC6F67" w:rsidRPr="00DC6F67" w:rsidRDefault="00DC6F67" w:rsidP="000669C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78%</w:t>
            </w:r>
          </w:p>
        </w:tc>
      </w:tr>
      <w:tr w:rsidR="00DC6F67" w:rsidRPr="000669CF" w14:paraId="7D559228" w14:textId="17A13484" w:rsidTr="00333639">
        <w:trPr>
          <w:trHeight w:val="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  <w:vAlign w:val="center"/>
          </w:tcPr>
          <w:p w14:paraId="551E5B14" w14:textId="56D51240" w:rsidR="00DC6F67" w:rsidRPr="00DC6F67" w:rsidRDefault="00DC6F67" w:rsidP="000669CF">
            <w:pPr>
              <w:jc w:val="center"/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b w:val="0"/>
                <w:color w:val="000000"/>
                <w:sz w:val="22"/>
                <w:szCs w:val="22"/>
                <w:lang w:val="en-US"/>
              </w:rPr>
              <w:t>-15</w:t>
            </w:r>
          </w:p>
        </w:tc>
        <w:tc>
          <w:tcPr>
            <w:tcW w:w="2382" w:type="dxa"/>
            <w:vAlign w:val="center"/>
          </w:tcPr>
          <w:p w14:paraId="0898F11A" w14:textId="4729F5B2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92%</w:t>
            </w:r>
          </w:p>
        </w:tc>
        <w:tc>
          <w:tcPr>
            <w:tcW w:w="2384" w:type="dxa"/>
            <w:vAlign w:val="center"/>
          </w:tcPr>
          <w:p w14:paraId="5F1D282A" w14:textId="1B60C061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  <w:lang w:eastAsia="zh-CN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92%</w:t>
            </w:r>
          </w:p>
        </w:tc>
        <w:tc>
          <w:tcPr>
            <w:tcW w:w="1860" w:type="dxa"/>
            <w:vAlign w:val="center"/>
          </w:tcPr>
          <w:p w14:paraId="17A3C815" w14:textId="66EBCA45" w:rsidR="00DC6F67" w:rsidRPr="00DC6F67" w:rsidRDefault="00DC6F67" w:rsidP="000669C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</w:pPr>
            <w:r w:rsidRPr="00DC6F67">
              <w:rPr>
                <w:rFonts w:asciiTheme="minorHAnsi" w:eastAsia="Times New Roman" w:hAnsiTheme="minorHAnsi"/>
                <w:color w:val="000000"/>
                <w:sz w:val="22"/>
                <w:szCs w:val="22"/>
                <w:lang w:val="en-US"/>
              </w:rPr>
              <w:t>98%</w:t>
            </w:r>
          </w:p>
        </w:tc>
      </w:tr>
    </w:tbl>
    <w:p w14:paraId="53F66D98" w14:textId="77777777" w:rsidR="000669CF" w:rsidRDefault="000669CF" w:rsidP="00D96C0E">
      <w:pPr>
        <w:rPr>
          <w:lang w:eastAsia="zh-CN"/>
        </w:rPr>
      </w:pPr>
    </w:p>
    <w:p w14:paraId="7245EA3E" w14:textId="77777777" w:rsidR="009D40B9" w:rsidRDefault="009D40B9" w:rsidP="00D96C0E">
      <w:pPr>
        <w:rPr>
          <w:lang w:eastAsia="zh-CN"/>
        </w:rPr>
      </w:pPr>
      <w:r>
        <w:rPr>
          <w:lang w:eastAsia="zh-CN"/>
        </w:rPr>
        <w:t xml:space="preserve">As seen in Table 2,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 increases with the decrease in geometry. In practice such low geometries occur when the shadow fading component increases causing dips in the signal energy. </w:t>
      </w:r>
    </w:p>
    <w:p w14:paraId="2C063591" w14:textId="5DAB657C" w:rsidR="000669CF" w:rsidRDefault="009D40B9" w:rsidP="00D96C0E">
      <w:pPr>
        <w:rPr>
          <w:lang w:eastAsia="zh-CN"/>
        </w:rPr>
      </w:pPr>
      <w:r>
        <w:rPr>
          <w:lang w:eastAsia="zh-CN"/>
        </w:rPr>
        <w:t xml:space="preserve">It should be noted that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 for both continuous and discontinuous TPC cases are the same whereas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for the CPC case is slightly worse.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in such cases is caused because the F-DPCH </w:t>
      </w:r>
      <w:proofErr w:type="spellStart"/>
      <w:r>
        <w:rPr>
          <w:lang w:eastAsia="zh-CN"/>
        </w:rPr>
        <w:t>Ec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Ior</w:t>
      </w:r>
      <w:proofErr w:type="spellEnd"/>
      <w:r>
        <w:rPr>
          <w:lang w:eastAsia="zh-CN"/>
        </w:rPr>
        <w:t xml:space="preserve"> reaches the maximum </w:t>
      </w:r>
      <w:r w:rsidR="00355BA3">
        <w:rPr>
          <w:lang w:eastAsia="zh-CN"/>
        </w:rPr>
        <w:t xml:space="preserve">transmit power threshold that is applied. In the simulations, the max F-DPCH </w:t>
      </w:r>
      <w:proofErr w:type="spellStart"/>
      <w:r w:rsidR="00355BA3">
        <w:rPr>
          <w:lang w:eastAsia="zh-CN"/>
        </w:rPr>
        <w:t>Ec</w:t>
      </w:r>
      <w:proofErr w:type="spellEnd"/>
      <w:r w:rsidR="00355BA3">
        <w:rPr>
          <w:lang w:eastAsia="zh-CN"/>
        </w:rPr>
        <w:t>/</w:t>
      </w:r>
      <w:proofErr w:type="spellStart"/>
      <w:r w:rsidR="00355BA3">
        <w:rPr>
          <w:lang w:eastAsia="zh-CN"/>
        </w:rPr>
        <w:t>Ior</w:t>
      </w:r>
      <w:proofErr w:type="spellEnd"/>
      <w:r w:rsidR="00355BA3">
        <w:rPr>
          <w:lang w:eastAsia="zh-CN"/>
        </w:rPr>
        <w:t xml:space="preserve"> was set to be -13dB. In the case of CPC the F-DPCH SNR is averaged over twice the number of slots which contributes to the slightly higher </w:t>
      </w:r>
      <w:proofErr w:type="spellStart"/>
      <w:r w:rsidR="00355BA3">
        <w:rPr>
          <w:lang w:eastAsia="zh-CN"/>
        </w:rPr>
        <w:t>OoS</w:t>
      </w:r>
      <w:proofErr w:type="spellEnd"/>
      <w:r w:rsidR="00355BA3">
        <w:rPr>
          <w:lang w:eastAsia="zh-CN"/>
        </w:rPr>
        <w:t xml:space="preserve"> probability. </w:t>
      </w:r>
    </w:p>
    <w:p w14:paraId="5C46F172" w14:textId="753799BC" w:rsidR="00355BA3" w:rsidRDefault="00355BA3" w:rsidP="00D96C0E">
      <w:pPr>
        <w:rPr>
          <w:lang w:eastAsia="zh-CN"/>
        </w:rPr>
      </w:pPr>
      <w:r>
        <w:rPr>
          <w:lang w:eastAsia="zh-CN"/>
        </w:rPr>
        <w:t xml:space="preserve">Figures 2 and 3 show the trace of the F-DPCH </w:t>
      </w:r>
      <w:proofErr w:type="spellStart"/>
      <w:r>
        <w:rPr>
          <w:lang w:eastAsia="zh-CN"/>
        </w:rPr>
        <w:t>Ec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Ior</w:t>
      </w:r>
      <w:proofErr w:type="spellEnd"/>
      <w:r>
        <w:rPr>
          <w:lang w:eastAsia="zh-CN"/>
        </w:rPr>
        <w:t xml:space="preserve"> for Geometries of -3dB and -9dB respectively.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55BA3" w14:paraId="2739DAB8" w14:textId="77777777" w:rsidTr="00FF52D8">
        <w:tc>
          <w:tcPr>
            <w:tcW w:w="4927" w:type="dxa"/>
          </w:tcPr>
          <w:p w14:paraId="727C13A7" w14:textId="77777777" w:rsidR="00FF52D8" w:rsidRDefault="00FF52D8" w:rsidP="00FF52D8">
            <w:pPr>
              <w:jc w:val="center"/>
              <w:rPr>
                <w:lang w:eastAsia="zh-CN"/>
              </w:rPr>
            </w:pPr>
            <w:r w:rsidRPr="00FF52D8">
              <w:rPr>
                <w:lang w:val="en-US" w:eastAsia="zh-CN"/>
              </w:rPr>
              <w:drawing>
                <wp:inline distT="0" distB="0" distL="0" distR="0" wp14:anchorId="7B65E5AE" wp14:editId="342DCFDC">
                  <wp:extent cx="3170578" cy="2377440"/>
                  <wp:effectExtent l="0" t="0" r="0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578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7CB326EB" w14:textId="7D343CF1" w:rsidR="00355BA3" w:rsidRDefault="00FF52D8" w:rsidP="00FF52D8">
            <w:pPr>
              <w:pStyle w:val="Caption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Figure 2: Trace of F-DPCH </w:t>
            </w:r>
            <w:proofErr w:type="spellStart"/>
            <w:r>
              <w:rPr>
                <w:lang w:eastAsia="zh-CN"/>
              </w:rPr>
              <w:t>Ec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Ior</w:t>
            </w:r>
            <w:proofErr w:type="spellEnd"/>
            <w:r>
              <w:rPr>
                <w:lang w:eastAsia="zh-CN"/>
              </w:rPr>
              <w:t>; Geometry = -3dB</w:t>
            </w:r>
          </w:p>
        </w:tc>
        <w:tc>
          <w:tcPr>
            <w:tcW w:w="4928" w:type="dxa"/>
          </w:tcPr>
          <w:p w14:paraId="5637FB90" w14:textId="77777777" w:rsidR="00FF52D8" w:rsidRDefault="00FF52D8" w:rsidP="00FF52D8">
            <w:pPr>
              <w:jc w:val="center"/>
              <w:rPr>
                <w:lang w:eastAsia="zh-CN"/>
              </w:rPr>
            </w:pPr>
            <w:r w:rsidRPr="00FF52D8">
              <w:rPr>
                <w:lang w:val="en-US" w:eastAsia="zh-CN"/>
              </w:rPr>
              <w:drawing>
                <wp:inline distT="0" distB="0" distL="0" distR="0" wp14:anchorId="1A2C7618" wp14:editId="01E1C70D">
                  <wp:extent cx="3170578" cy="2377440"/>
                  <wp:effectExtent l="0" t="0" r="0" b="0"/>
                  <wp:docPr id="205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0578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7FE8F632" w14:textId="152AD959" w:rsidR="00355BA3" w:rsidRDefault="00FF52D8" w:rsidP="00FF52D8">
            <w:pPr>
              <w:pStyle w:val="Caption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Figure </w:t>
            </w:r>
            <w:r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: Trace of F-DPCH </w:t>
            </w:r>
            <w:proofErr w:type="spellStart"/>
            <w:r>
              <w:rPr>
                <w:lang w:eastAsia="zh-CN"/>
              </w:rPr>
              <w:t>Ec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Ior</w:t>
            </w:r>
            <w:proofErr w:type="spellEnd"/>
            <w:r>
              <w:rPr>
                <w:lang w:eastAsia="zh-CN"/>
              </w:rPr>
              <w:t>; Geometry = -3dB</w:t>
            </w:r>
          </w:p>
        </w:tc>
      </w:tr>
    </w:tbl>
    <w:p w14:paraId="07BECC6B" w14:textId="77777777" w:rsidR="00355BA3" w:rsidRDefault="00355BA3" w:rsidP="00355BA3">
      <w:pPr>
        <w:spacing w:after="0"/>
        <w:rPr>
          <w:lang w:eastAsia="zh-CN"/>
        </w:rPr>
      </w:pPr>
      <w:r>
        <w:rPr>
          <w:lang w:eastAsia="zh-CN"/>
        </w:rPr>
        <w:lastRenderedPageBreak/>
        <w:t xml:space="preserve">It can be seen from Figures 2 and 3 that the F-DPCH </w:t>
      </w:r>
      <w:proofErr w:type="spellStart"/>
      <w:r>
        <w:rPr>
          <w:lang w:eastAsia="zh-CN"/>
        </w:rPr>
        <w:t>Ec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Ior</w:t>
      </w:r>
      <w:proofErr w:type="spellEnd"/>
      <w:r>
        <w:rPr>
          <w:lang w:eastAsia="zh-CN"/>
        </w:rPr>
        <w:t xml:space="preserve"> reaches the maximum quite often at G=-9dB when compared to the G=-3dB. This corresponds to an increased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 for the latter. </w:t>
      </w:r>
    </w:p>
    <w:p w14:paraId="20241D4C" w14:textId="44AE42D9" w:rsidR="00355BA3" w:rsidRDefault="00355BA3" w:rsidP="00D96C0E">
      <w:pPr>
        <w:rPr>
          <w:lang w:eastAsia="zh-CN"/>
        </w:rPr>
      </w:pPr>
      <w:r>
        <w:rPr>
          <w:lang w:eastAsia="zh-CN"/>
        </w:rPr>
        <w:t xml:space="preserve">It can be concluded </w:t>
      </w:r>
      <w:r w:rsidR="008E4762">
        <w:rPr>
          <w:lang w:eastAsia="zh-CN"/>
        </w:rPr>
        <w:t xml:space="preserve">from the results </w:t>
      </w:r>
      <w:r>
        <w:rPr>
          <w:lang w:eastAsia="zh-CN"/>
        </w:rPr>
        <w:t xml:space="preserve">that the discontinuous F-DPCH power control has little no effect on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probability. </w:t>
      </w:r>
    </w:p>
    <w:p w14:paraId="50D481B3" w14:textId="0F8913D4" w:rsidR="00355BA3" w:rsidRDefault="005438A5" w:rsidP="00D96C0E">
      <w:pPr>
        <w:rPr>
          <w:lang w:eastAsia="zh-CN"/>
        </w:rPr>
      </w:pPr>
      <w:r>
        <w:rPr>
          <w:lang w:eastAsia="zh-CN"/>
        </w:rPr>
        <w:t>In Sections 3 and 4, we have shown that the benefit of discontinuous DPCCH2 is the reduction of interference up to 1.72dB for each non-serving cell. On the other hand, the impact of discontinuous DPCCH2 is shown to be negligible. Based on this analysis, the following is proposed:</w:t>
      </w:r>
    </w:p>
    <w:p w14:paraId="53E1911E" w14:textId="4BD9409E" w:rsidR="005438A5" w:rsidRDefault="005438A5" w:rsidP="00D96C0E">
      <w:pPr>
        <w:rPr>
          <w:lang w:eastAsia="zh-CN"/>
        </w:rPr>
      </w:pPr>
      <w:r w:rsidRPr="005438A5">
        <w:rPr>
          <w:b/>
          <w:lang w:eastAsia="zh-CN"/>
        </w:rPr>
        <w:t>Proposal:</w:t>
      </w:r>
      <w:r>
        <w:rPr>
          <w:lang w:eastAsia="zh-CN"/>
        </w:rPr>
        <w:t xml:space="preserve"> The Secondary Pilot (DPCCH2) is transmitted only when HS-DPCCH is transmitted. CPC rules with regards to preambles and </w:t>
      </w:r>
      <w:proofErr w:type="spellStart"/>
      <w:r>
        <w:rPr>
          <w:lang w:eastAsia="zh-CN"/>
        </w:rPr>
        <w:t>postambles</w:t>
      </w:r>
      <w:proofErr w:type="spellEnd"/>
      <w:r>
        <w:rPr>
          <w:lang w:eastAsia="zh-CN"/>
        </w:rPr>
        <w:t xml:space="preserve"> are followed for DPCCH2 bursts.</w:t>
      </w:r>
    </w:p>
    <w:p w14:paraId="73C5EBDF" w14:textId="77777777" w:rsidR="00355BA3" w:rsidRPr="001C339E" w:rsidRDefault="00355BA3" w:rsidP="00D96C0E">
      <w:pPr>
        <w:rPr>
          <w:lang w:eastAsia="zh-CN"/>
        </w:rPr>
      </w:pPr>
    </w:p>
    <w:p w14:paraId="2864DBC7" w14:textId="2C019529" w:rsidR="00B7216B" w:rsidRDefault="00F150C6" w:rsidP="00B7216B">
      <w:pPr>
        <w:pStyle w:val="Heading1"/>
      </w:pPr>
      <w:bookmarkStart w:id="9" w:name="OLE_LINK79"/>
      <w:r>
        <w:t>5</w:t>
      </w:r>
      <w:r w:rsidR="00B7216B">
        <w:tab/>
        <w:t>Conclusions</w:t>
      </w:r>
    </w:p>
    <w:bookmarkEnd w:id="9"/>
    <w:p w14:paraId="2864DBCA" w14:textId="4334DF4F" w:rsidR="006E6A9A" w:rsidRDefault="004C352E" w:rsidP="00213C54">
      <w:pPr>
        <w:spacing w:after="120"/>
        <w:rPr>
          <w:lang w:eastAsia="zh-CN"/>
        </w:rPr>
      </w:pPr>
      <w:r>
        <w:rPr>
          <w:lang w:eastAsia="zh-CN"/>
        </w:rPr>
        <w:t xml:space="preserve">In this contribution, </w:t>
      </w:r>
      <w:r w:rsidR="008E4762">
        <w:rPr>
          <w:lang w:eastAsia="zh-CN"/>
        </w:rPr>
        <w:t xml:space="preserve">the transmission of the secondary pilot (DPCCH2) was investigated. The benefit of transmitting the DPCCH2 only when HS-DPCCH is transmitted was shown in terms of a reduction of the LPN Rx </w:t>
      </w:r>
      <w:proofErr w:type="spellStart"/>
      <w:r w:rsidR="008E4762">
        <w:rPr>
          <w:lang w:eastAsia="zh-CN"/>
        </w:rPr>
        <w:t>Ec</w:t>
      </w:r>
      <w:proofErr w:type="spellEnd"/>
      <w:r w:rsidR="008E4762">
        <w:rPr>
          <w:lang w:eastAsia="zh-CN"/>
        </w:rPr>
        <w:t xml:space="preserve">/No. This reduction is application to all non-serving cells which are being interfered with by the UE. </w:t>
      </w:r>
    </w:p>
    <w:p w14:paraId="4EAFA409" w14:textId="16F8953E" w:rsidR="008E4762" w:rsidRDefault="008E4762" w:rsidP="00213C54">
      <w:pPr>
        <w:spacing w:after="120"/>
        <w:rPr>
          <w:lang w:eastAsia="zh-CN"/>
        </w:rPr>
      </w:pPr>
      <w:r>
        <w:rPr>
          <w:lang w:eastAsia="zh-CN"/>
        </w:rPr>
        <w:t xml:space="preserve">Additionally, the impact of discontinuous DPCCH2 transmissions on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 was studied. Based on the results obtained, it can be concluded that discontinuous power control of the F-DPCH has little to no impact on the </w:t>
      </w:r>
      <w:proofErr w:type="spellStart"/>
      <w:r>
        <w:rPr>
          <w:lang w:eastAsia="zh-CN"/>
        </w:rPr>
        <w:t>OoS</w:t>
      </w:r>
      <w:proofErr w:type="spellEnd"/>
      <w:r>
        <w:rPr>
          <w:lang w:eastAsia="zh-CN"/>
        </w:rPr>
        <w:t xml:space="preserve"> probability. Therefore, the following is proposed:</w:t>
      </w:r>
    </w:p>
    <w:p w14:paraId="262C9263" w14:textId="70C3AAF8" w:rsidR="008E4762" w:rsidRDefault="008E4762" w:rsidP="00213C54">
      <w:pPr>
        <w:spacing w:after="120"/>
        <w:rPr>
          <w:lang w:eastAsia="zh-CN"/>
        </w:rPr>
      </w:pPr>
      <w:r w:rsidRPr="005438A5">
        <w:rPr>
          <w:b/>
          <w:lang w:eastAsia="zh-CN"/>
        </w:rPr>
        <w:t>Proposal:</w:t>
      </w:r>
      <w:r>
        <w:rPr>
          <w:lang w:eastAsia="zh-CN"/>
        </w:rPr>
        <w:t xml:space="preserve"> The Secondary Pilot (DPCCH2) is transmitted only when HS-DPCCH is transmitted. CPC rules with regards to preambles and </w:t>
      </w:r>
      <w:proofErr w:type="spellStart"/>
      <w:r>
        <w:rPr>
          <w:lang w:eastAsia="zh-CN"/>
        </w:rPr>
        <w:t>postambles</w:t>
      </w:r>
      <w:proofErr w:type="spellEnd"/>
      <w:r>
        <w:rPr>
          <w:lang w:eastAsia="zh-CN"/>
        </w:rPr>
        <w:t xml:space="preserve"> are followed for DPCCH2 bursts.</w:t>
      </w:r>
    </w:p>
    <w:p w14:paraId="2864DBCB" w14:textId="20EEFB6D" w:rsidR="00B7216B" w:rsidRPr="00B16982" w:rsidRDefault="00F150C6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6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p w14:paraId="08533891" w14:textId="4722CF2E" w:rsidR="0008719E" w:rsidRDefault="00164124" w:rsidP="00164124">
      <w:pPr>
        <w:pStyle w:val="BodyText"/>
        <w:numPr>
          <w:ilvl w:val="0"/>
          <w:numId w:val="19"/>
        </w:numPr>
        <w:suppressAutoHyphens/>
        <w:overflowPunct/>
        <w:autoSpaceDE/>
        <w:autoSpaceDN/>
        <w:adjustRightInd/>
        <w:textAlignment w:val="auto"/>
        <w:rPr>
          <w:sz w:val="20"/>
        </w:rPr>
      </w:pPr>
      <w:bookmarkStart w:id="10" w:name="_Ref368048292"/>
      <w:bookmarkEnd w:id="8"/>
      <w:r w:rsidRPr="00164124">
        <w:rPr>
          <w:sz w:val="20"/>
        </w:rPr>
        <w:t>R1-142468</w:t>
      </w:r>
      <w:r w:rsidR="0008719E" w:rsidRPr="0008719E">
        <w:rPr>
          <w:sz w:val="20"/>
        </w:rPr>
        <w:t>, “</w:t>
      </w:r>
      <w:r w:rsidRPr="00164124">
        <w:rPr>
          <w:sz w:val="20"/>
        </w:rPr>
        <w:t>Link Simulation Results for Secondary Pilot</w:t>
      </w:r>
      <w:r w:rsidR="0008719E" w:rsidRPr="0008719E">
        <w:rPr>
          <w:sz w:val="20"/>
        </w:rPr>
        <w:t xml:space="preserve">”, </w:t>
      </w:r>
      <w:r w:rsidRPr="00164124">
        <w:rPr>
          <w:sz w:val="20"/>
        </w:rPr>
        <w:t>QUALCOMM Incorporated</w:t>
      </w:r>
      <w:r w:rsidR="0008719E" w:rsidRPr="0008719E">
        <w:rPr>
          <w:sz w:val="20"/>
        </w:rPr>
        <w:t>.</w:t>
      </w:r>
      <w:bookmarkEnd w:id="10"/>
    </w:p>
    <w:p w14:paraId="56C561A3" w14:textId="77777777" w:rsidR="008E4762" w:rsidRPr="008E4762" w:rsidRDefault="008E4762" w:rsidP="008E4762">
      <w:pPr>
        <w:pStyle w:val="BodyText"/>
        <w:suppressAutoHyphens/>
        <w:overflowPunct/>
        <w:autoSpaceDE/>
        <w:autoSpaceDN/>
        <w:adjustRightInd/>
        <w:ind w:left="357"/>
        <w:textAlignment w:val="auto"/>
        <w:rPr>
          <w:sz w:val="20"/>
        </w:rPr>
      </w:pPr>
    </w:p>
    <w:p w14:paraId="3B745F55" w14:textId="77777777" w:rsidR="008E4762" w:rsidRDefault="008E47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  <w:r>
        <w:rPr>
          <w:lang w:val="en-US" w:eastAsia="zh-CN"/>
        </w:rPr>
        <w:br w:type="page"/>
      </w:r>
    </w:p>
    <w:p w14:paraId="27151C83" w14:textId="6D3F9642" w:rsidR="00164124" w:rsidRPr="00B16982" w:rsidRDefault="00164124" w:rsidP="00164124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Annex</w:t>
      </w:r>
      <w:r>
        <w:rPr>
          <w:lang w:val="en-US" w:eastAsia="zh-CN"/>
        </w:rPr>
        <w:tab/>
      </w:r>
      <w:r>
        <w:rPr>
          <w:lang w:val="en-US" w:eastAsia="zh-CN"/>
        </w:rPr>
        <w:tab/>
        <w:t>1</w:t>
      </w:r>
    </w:p>
    <w:p w14:paraId="6FF39884" w14:textId="00D0C681" w:rsidR="00164124" w:rsidRDefault="00355BA3" w:rsidP="00164124">
      <w:pPr>
        <w:pStyle w:val="Caption"/>
        <w:jc w:val="center"/>
      </w:pPr>
      <w:bookmarkStart w:id="11" w:name="OLE_LINK20"/>
      <w:r>
        <w:t>Table 3</w:t>
      </w:r>
      <w:r w:rsidR="00164124">
        <w:t xml:space="preserve">: Simulation Assumptions for </w:t>
      </w:r>
      <w:bookmarkEnd w:id="11"/>
      <w:r>
        <w:t xml:space="preserve">evaluation of LPN Rx </w:t>
      </w:r>
      <w:proofErr w:type="spellStart"/>
      <w:r>
        <w:t>Ec</w:t>
      </w:r>
      <w:proofErr w:type="spellEnd"/>
      <w:r>
        <w:t>/No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2"/>
        <w:gridCol w:w="4628"/>
      </w:tblGrid>
      <w:tr w:rsidR="00164124" w:rsidRPr="00790A87" w14:paraId="7817F857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6F2EF25E" w14:textId="77777777" w:rsidR="00164124" w:rsidRPr="00E61574" w:rsidRDefault="00164124" w:rsidP="00195CE4">
            <w:pPr>
              <w:spacing w:after="120"/>
              <w:jc w:val="center"/>
              <w:rPr>
                <w:rFonts w:cs="Tahoma"/>
                <w:b/>
                <w:kern w:val="2"/>
                <w:sz w:val="22"/>
                <w:szCs w:val="22"/>
                <w:lang w:eastAsia="zh-CN"/>
              </w:rPr>
            </w:pPr>
            <w:r w:rsidRPr="00E61574">
              <w:rPr>
                <w:rFonts w:cs="Tahoma"/>
                <w:b/>
                <w:kern w:val="2"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4628" w:type="dxa"/>
            <w:vAlign w:val="center"/>
          </w:tcPr>
          <w:p w14:paraId="7714E812" w14:textId="77777777" w:rsidR="00164124" w:rsidRPr="00E61574" w:rsidRDefault="00164124" w:rsidP="00195CE4">
            <w:pPr>
              <w:spacing w:after="120"/>
              <w:jc w:val="center"/>
              <w:rPr>
                <w:rFonts w:cs="Tahoma"/>
                <w:b/>
                <w:kern w:val="2"/>
                <w:sz w:val="22"/>
                <w:szCs w:val="22"/>
                <w:lang w:eastAsia="zh-CN"/>
              </w:rPr>
            </w:pPr>
            <w:r w:rsidRPr="00E61574">
              <w:rPr>
                <w:rFonts w:cs="Tahoma"/>
                <w:b/>
                <w:kern w:val="2"/>
                <w:sz w:val="22"/>
                <w:szCs w:val="22"/>
                <w:lang w:eastAsia="zh-CN"/>
              </w:rPr>
              <w:t>Value</w:t>
            </w:r>
          </w:p>
        </w:tc>
      </w:tr>
      <w:tr w:rsidR="00164124" w:rsidRPr="00790A87" w14:paraId="01E2D497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4A9F20E9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Scenario</w:t>
            </w:r>
          </w:p>
        </w:tc>
        <w:tc>
          <w:tcPr>
            <w:tcW w:w="4628" w:type="dxa"/>
            <w:vAlign w:val="center"/>
          </w:tcPr>
          <w:p w14:paraId="55BE557F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 xml:space="preserve">UE is in soft handover between </w:t>
            </w:r>
            <w:r>
              <w:rPr>
                <w:rFonts w:cs="Tahoma"/>
                <w:kern w:val="2"/>
                <w:lang w:eastAsia="zh-CN"/>
              </w:rPr>
              <w:t>a Macro and an LPN.</w:t>
            </w:r>
          </w:p>
        </w:tc>
      </w:tr>
      <w:tr w:rsidR="00164124" w:rsidRPr="00790A87" w14:paraId="7B0A1135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76024419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>
              <w:rPr>
                <w:rFonts w:cs="Tahoma"/>
                <w:kern w:val="2"/>
                <w:lang w:eastAsia="zh-CN"/>
              </w:rPr>
              <w:t>Imbalance between the cells [dB]</w:t>
            </w:r>
          </w:p>
        </w:tc>
        <w:tc>
          <w:tcPr>
            <w:tcW w:w="4628" w:type="dxa"/>
            <w:vAlign w:val="center"/>
          </w:tcPr>
          <w:p w14:paraId="4FFB6978" w14:textId="77777777" w:rsidR="00164124" w:rsidRPr="00136214" w:rsidRDefault="00164124" w:rsidP="00195CE4">
            <w:pPr>
              <w:jc w:val="center"/>
              <w:rPr>
                <w:rFonts w:cs="Tahoma"/>
                <w:kern w:val="2"/>
                <w:lang w:eastAsia="zh-CN"/>
              </w:rPr>
            </w:pPr>
            <w:r>
              <w:rPr>
                <w:rFonts w:cs="Tahoma"/>
                <w:kern w:val="2"/>
                <w:lang w:eastAsia="zh-CN"/>
              </w:rPr>
              <w:t>[</w:t>
            </w:r>
            <w:r>
              <w:t>0 3 6 9 12</w:t>
            </w:r>
            <w:r>
              <w:rPr>
                <w:rFonts w:cs="Tahoma"/>
                <w:kern w:val="2"/>
                <w:lang w:eastAsia="zh-CN"/>
              </w:rPr>
              <w:t>]</w:t>
            </w:r>
          </w:p>
        </w:tc>
      </w:tr>
      <w:tr w:rsidR="00164124" w:rsidRPr="00790A87" w14:paraId="1127D527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4C431EAE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Physical Channels</w:t>
            </w:r>
          </w:p>
        </w:tc>
        <w:tc>
          <w:tcPr>
            <w:tcW w:w="4628" w:type="dxa"/>
            <w:vAlign w:val="center"/>
          </w:tcPr>
          <w:p w14:paraId="45FCDFF0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val="de-DE" w:eastAsia="zh-CN"/>
              </w:rPr>
            </w:pPr>
            <w:r w:rsidRPr="00136214">
              <w:rPr>
                <w:rFonts w:cs="Tahoma"/>
                <w:kern w:val="2"/>
                <w:lang w:val="de-DE" w:eastAsia="zh-CN"/>
              </w:rPr>
              <w:t>E-DPDCH, E-DPCCH, DPCCH, HS-DPCCH</w:t>
            </w:r>
            <w:r>
              <w:rPr>
                <w:rFonts w:cs="Tahoma"/>
                <w:kern w:val="2"/>
                <w:lang w:val="de-DE" w:eastAsia="zh-CN"/>
              </w:rPr>
              <w:t>, DPCCH2 (only for secondary pilot sims)</w:t>
            </w:r>
          </w:p>
        </w:tc>
      </w:tr>
      <w:tr w:rsidR="00164124" w:rsidRPr="00790A87" w14:paraId="10D78AC8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40290046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E-DCH TTI [</w:t>
            </w:r>
            <w:proofErr w:type="spellStart"/>
            <w:r w:rsidRPr="00136214">
              <w:rPr>
                <w:rFonts w:cs="Tahoma"/>
                <w:kern w:val="2"/>
                <w:lang w:eastAsia="zh-CN"/>
              </w:rPr>
              <w:t>ms</w:t>
            </w:r>
            <w:proofErr w:type="spellEnd"/>
            <w:r w:rsidRPr="00136214">
              <w:rPr>
                <w:rFonts w:cs="Tahoma"/>
                <w:kern w:val="2"/>
                <w:lang w:eastAsia="zh-CN"/>
              </w:rPr>
              <w:t>]</w:t>
            </w:r>
          </w:p>
        </w:tc>
        <w:tc>
          <w:tcPr>
            <w:tcW w:w="4628" w:type="dxa"/>
            <w:vAlign w:val="center"/>
          </w:tcPr>
          <w:p w14:paraId="7FFC65BA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2</w:t>
            </w:r>
          </w:p>
        </w:tc>
      </w:tr>
      <w:tr w:rsidR="00164124" w:rsidRPr="00790A87" w14:paraId="151D1924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37F3D806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TBS</w:t>
            </w:r>
          </w:p>
        </w:tc>
        <w:tc>
          <w:tcPr>
            <w:tcW w:w="4628" w:type="dxa"/>
            <w:vAlign w:val="center"/>
          </w:tcPr>
          <w:p w14:paraId="20B32EF4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>
              <w:rPr>
                <w:rFonts w:cs="Tahoma"/>
                <w:kern w:val="2"/>
                <w:lang w:eastAsia="zh-CN"/>
              </w:rPr>
              <w:t>2020</w:t>
            </w:r>
          </w:p>
        </w:tc>
      </w:tr>
      <w:tr w:rsidR="00164124" w:rsidRPr="00790A87" w14:paraId="607ADDF4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185A2D08" w14:textId="77777777" w:rsidR="00164124" w:rsidRPr="00136214" w:rsidRDefault="00164124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136214">
              <w:rPr>
                <w:rFonts w:cs="Tahoma"/>
                <w:kern w:val="2"/>
                <w:lang w:eastAsia="zh-CN"/>
              </w:rPr>
              <w:t>T/P [dB]</w:t>
            </w:r>
          </w:p>
        </w:tc>
        <w:tc>
          <w:tcPr>
            <w:tcW w:w="4628" w:type="dxa"/>
            <w:vAlign w:val="center"/>
          </w:tcPr>
          <w:p w14:paraId="47494222" w14:textId="7612FC20" w:rsidR="00164124" w:rsidRPr="00136214" w:rsidRDefault="00C015E7" w:rsidP="00C015E7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>
              <w:rPr>
                <w:rFonts w:cs="Tahoma"/>
                <w:kern w:val="2"/>
                <w:lang w:eastAsia="zh-CN"/>
              </w:rPr>
              <w:t xml:space="preserve">9dB </w:t>
            </w:r>
          </w:p>
        </w:tc>
      </w:tr>
      <w:tr w:rsidR="00164124" w:rsidRPr="00790A87" w14:paraId="5FCA4BAF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24F70198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CQI Feedback Cycle</w:t>
            </w:r>
          </w:p>
        </w:tc>
        <w:tc>
          <w:tcPr>
            <w:tcW w:w="4628" w:type="dxa"/>
            <w:vAlign w:val="center"/>
          </w:tcPr>
          <w:p w14:paraId="3304F225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1TTI</w:t>
            </w:r>
          </w:p>
        </w:tc>
      </w:tr>
      <w:tr w:rsidR="00164124" w:rsidRPr="00790A87" w14:paraId="5D19FE59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6EC65508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SIR Target</w:t>
            </w:r>
            <w:r>
              <w:rPr>
                <w:rFonts w:cs="Tahoma"/>
                <w:kern w:val="2"/>
                <w:lang w:eastAsia="zh-CN"/>
              </w:rPr>
              <w:t xml:space="preserve"> [dB]</w:t>
            </w:r>
          </w:p>
        </w:tc>
        <w:tc>
          <w:tcPr>
            <w:tcW w:w="4628" w:type="dxa"/>
            <w:vAlign w:val="center"/>
          </w:tcPr>
          <w:p w14:paraId="49B919A7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-19 dB</w:t>
            </w:r>
          </w:p>
        </w:tc>
      </w:tr>
      <w:tr w:rsidR="00164124" w:rsidRPr="00790A87" w14:paraId="66CF8F10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493F7EA3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Target HS-DPCCH Error rate</w:t>
            </w:r>
          </w:p>
        </w:tc>
        <w:tc>
          <w:tcPr>
            <w:tcW w:w="4628" w:type="dxa"/>
            <w:vAlign w:val="center"/>
          </w:tcPr>
          <w:p w14:paraId="23EA190B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1%</w:t>
            </w:r>
          </w:p>
        </w:tc>
      </w:tr>
      <w:tr w:rsidR="00164124" w:rsidRPr="00790A87" w14:paraId="3AF0342B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43B0515F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Target E-DPCCH Error rate</w:t>
            </w:r>
          </w:p>
        </w:tc>
        <w:tc>
          <w:tcPr>
            <w:tcW w:w="4628" w:type="dxa"/>
            <w:vAlign w:val="center"/>
          </w:tcPr>
          <w:p w14:paraId="5E2E8D51" w14:textId="77777777" w:rsidR="00164124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2%</w:t>
            </w:r>
          </w:p>
        </w:tc>
      </w:tr>
      <w:tr w:rsidR="00164124" w:rsidRPr="00790A87" w14:paraId="34F6A540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2C0E23FF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Number of Rx Antennas</w:t>
            </w:r>
          </w:p>
        </w:tc>
        <w:tc>
          <w:tcPr>
            <w:tcW w:w="4628" w:type="dxa"/>
            <w:vAlign w:val="center"/>
          </w:tcPr>
          <w:p w14:paraId="3587C754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2</w:t>
            </w:r>
          </w:p>
        </w:tc>
      </w:tr>
      <w:tr w:rsidR="00164124" w:rsidRPr="00790A87" w14:paraId="046E90B7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752E69E1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Channel Estimation</w:t>
            </w:r>
          </w:p>
        </w:tc>
        <w:tc>
          <w:tcPr>
            <w:tcW w:w="4628" w:type="dxa"/>
            <w:vAlign w:val="center"/>
          </w:tcPr>
          <w:p w14:paraId="10A0D095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Realistic</w:t>
            </w:r>
          </w:p>
        </w:tc>
      </w:tr>
      <w:tr w:rsidR="00164124" w:rsidRPr="00790A87" w14:paraId="5C1B76F9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20B272E1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Inner Loop Power Control</w:t>
            </w:r>
          </w:p>
        </w:tc>
        <w:tc>
          <w:tcPr>
            <w:tcW w:w="4628" w:type="dxa"/>
            <w:vAlign w:val="center"/>
          </w:tcPr>
          <w:p w14:paraId="78EDF6A1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ON</w:t>
            </w:r>
          </w:p>
        </w:tc>
      </w:tr>
      <w:tr w:rsidR="00164124" w:rsidRPr="00790A87" w14:paraId="01DFB82D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24B00B4C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Outer Loop Power Control</w:t>
            </w:r>
          </w:p>
        </w:tc>
        <w:tc>
          <w:tcPr>
            <w:tcW w:w="4628" w:type="dxa"/>
            <w:vAlign w:val="center"/>
          </w:tcPr>
          <w:p w14:paraId="10AE181D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ON</w:t>
            </w:r>
          </w:p>
        </w:tc>
      </w:tr>
      <w:tr w:rsidR="00164124" w:rsidRPr="00790A87" w14:paraId="5A0DFEA0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7EA94D31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790A87">
              <w:rPr>
                <w:rFonts w:cs="Tahoma"/>
                <w:kern w:val="2"/>
                <w:szCs w:val="16"/>
                <w:lang w:eastAsia="zh-CN"/>
              </w:rPr>
              <w:t>Propagation Channel</w:t>
            </w:r>
          </w:p>
        </w:tc>
        <w:tc>
          <w:tcPr>
            <w:tcW w:w="4628" w:type="dxa"/>
            <w:vAlign w:val="center"/>
          </w:tcPr>
          <w:p w14:paraId="40034F82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val="it-IT" w:eastAsia="zh-CN"/>
              </w:rPr>
            </w:pPr>
            <w:r>
              <w:rPr>
                <w:rFonts w:cs="Tahoma"/>
                <w:kern w:val="2"/>
                <w:szCs w:val="16"/>
                <w:lang w:val="it-IT" w:eastAsia="zh-CN"/>
              </w:rPr>
              <w:t>PA3</w:t>
            </w:r>
          </w:p>
        </w:tc>
      </w:tr>
      <w:tr w:rsidR="00164124" w:rsidRPr="00790A87" w14:paraId="61343262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65EE1624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proofErr w:type="spellStart"/>
            <w:r w:rsidRPr="00790A87">
              <w:rPr>
                <w:rFonts w:cs="Tahoma"/>
                <w:kern w:val="2"/>
                <w:szCs w:val="16"/>
                <w:lang w:eastAsia="zh-CN"/>
              </w:rPr>
              <w:t>NodeB</w:t>
            </w:r>
            <w:proofErr w:type="spellEnd"/>
            <w:r w:rsidRPr="00790A87">
              <w:rPr>
                <w:rFonts w:cs="Tahoma"/>
                <w:kern w:val="2"/>
                <w:szCs w:val="16"/>
                <w:lang w:eastAsia="zh-CN"/>
              </w:rPr>
              <w:t xml:space="preserve"> Receiver Type</w:t>
            </w:r>
          </w:p>
        </w:tc>
        <w:tc>
          <w:tcPr>
            <w:tcW w:w="4628" w:type="dxa"/>
            <w:vAlign w:val="center"/>
          </w:tcPr>
          <w:p w14:paraId="79D450FF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val="it-IT" w:eastAsia="zh-CN"/>
              </w:rPr>
            </w:pPr>
            <w:r w:rsidRPr="00790A87">
              <w:rPr>
                <w:rFonts w:cs="Tahoma"/>
                <w:kern w:val="2"/>
                <w:szCs w:val="16"/>
                <w:lang w:val="it-IT" w:eastAsia="zh-CN"/>
              </w:rPr>
              <w:t>Rake Receiver</w:t>
            </w:r>
          </w:p>
        </w:tc>
      </w:tr>
      <w:tr w:rsidR="00164124" w:rsidRPr="00790A87" w14:paraId="62EAE239" w14:textId="77777777" w:rsidTr="00195CE4">
        <w:trPr>
          <w:trHeight w:val="471"/>
          <w:jc w:val="center"/>
        </w:trPr>
        <w:tc>
          <w:tcPr>
            <w:tcW w:w="4012" w:type="dxa"/>
            <w:vAlign w:val="center"/>
          </w:tcPr>
          <w:p w14:paraId="2A7DBB3C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>
              <w:rPr>
                <w:rFonts w:cs="Tahoma"/>
                <w:kern w:val="2"/>
                <w:szCs w:val="16"/>
                <w:lang w:eastAsia="zh-CN"/>
              </w:rPr>
              <w:t>Number of Rx Antennas</w:t>
            </w:r>
          </w:p>
        </w:tc>
        <w:tc>
          <w:tcPr>
            <w:tcW w:w="4628" w:type="dxa"/>
            <w:vAlign w:val="center"/>
          </w:tcPr>
          <w:p w14:paraId="3484BA46" w14:textId="77777777" w:rsidR="00164124" w:rsidRPr="00790A87" w:rsidRDefault="00164124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val="it-IT" w:eastAsia="zh-CN"/>
              </w:rPr>
            </w:pPr>
            <w:r>
              <w:rPr>
                <w:rFonts w:cs="Tahoma"/>
                <w:kern w:val="2"/>
                <w:szCs w:val="16"/>
                <w:lang w:val="it-IT" w:eastAsia="zh-CN"/>
              </w:rPr>
              <w:t>2</w:t>
            </w:r>
          </w:p>
        </w:tc>
      </w:tr>
    </w:tbl>
    <w:p w14:paraId="67F599E5" w14:textId="77777777" w:rsidR="00164124" w:rsidRPr="00FD043A" w:rsidRDefault="00164124" w:rsidP="00164124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</w:p>
    <w:p w14:paraId="3892C104" w14:textId="77777777" w:rsidR="008E4762" w:rsidRDefault="008E4762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  <w:lang w:val="en-US" w:eastAsia="zh-CN"/>
        </w:rPr>
      </w:pPr>
      <w:r>
        <w:rPr>
          <w:lang w:val="en-US" w:eastAsia="zh-CN"/>
        </w:rPr>
        <w:br w:type="page"/>
      </w:r>
    </w:p>
    <w:p w14:paraId="57031E9F" w14:textId="7A7A155E" w:rsidR="00F150C6" w:rsidRPr="00B16982" w:rsidRDefault="00F150C6" w:rsidP="00F150C6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Annex</w:t>
      </w:r>
      <w:r>
        <w:rPr>
          <w:lang w:val="en-US" w:eastAsia="zh-CN"/>
        </w:rPr>
        <w:tab/>
      </w:r>
      <w:r>
        <w:rPr>
          <w:lang w:val="en-US" w:eastAsia="zh-CN"/>
        </w:rPr>
        <w:tab/>
        <w:t>2</w:t>
      </w:r>
    </w:p>
    <w:p w14:paraId="3F0523DD" w14:textId="348815FD" w:rsidR="00355BA3" w:rsidRDefault="00355BA3" w:rsidP="00355BA3">
      <w:pPr>
        <w:pStyle w:val="Caption"/>
        <w:jc w:val="center"/>
      </w:pPr>
      <w:r>
        <w:t>Table 4: Simulation Assumptions for evaluating Out-of-Sync probability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2"/>
        <w:gridCol w:w="4628"/>
      </w:tblGrid>
      <w:tr w:rsidR="00355BA3" w:rsidRPr="00790A87" w14:paraId="4BA32BE9" w14:textId="77777777" w:rsidTr="00195CE4">
        <w:trPr>
          <w:trHeight w:val="165"/>
          <w:jc w:val="center"/>
        </w:trPr>
        <w:tc>
          <w:tcPr>
            <w:tcW w:w="4012" w:type="dxa"/>
            <w:vAlign w:val="center"/>
          </w:tcPr>
          <w:p w14:paraId="433D9892" w14:textId="77777777" w:rsidR="00355BA3" w:rsidRPr="00E61574" w:rsidRDefault="00355BA3" w:rsidP="00195CE4">
            <w:pPr>
              <w:spacing w:after="120"/>
              <w:jc w:val="center"/>
              <w:rPr>
                <w:rFonts w:cs="Tahoma"/>
                <w:b/>
                <w:kern w:val="2"/>
                <w:sz w:val="22"/>
                <w:szCs w:val="22"/>
                <w:lang w:eastAsia="zh-CN"/>
              </w:rPr>
            </w:pPr>
            <w:r w:rsidRPr="00E61574">
              <w:rPr>
                <w:rFonts w:cs="Tahoma"/>
                <w:b/>
                <w:kern w:val="2"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4628" w:type="dxa"/>
            <w:vAlign w:val="center"/>
          </w:tcPr>
          <w:p w14:paraId="2D12F73A" w14:textId="77777777" w:rsidR="00355BA3" w:rsidRPr="00E61574" w:rsidRDefault="00355BA3" w:rsidP="00195CE4">
            <w:pPr>
              <w:spacing w:after="120"/>
              <w:jc w:val="center"/>
              <w:rPr>
                <w:rFonts w:cs="Tahoma"/>
                <w:b/>
                <w:kern w:val="2"/>
                <w:sz w:val="22"/>
                <w:szCs w:val="22"/>
                <w:lang w:eastAsia="zh-CN"/>
              </w:rPr>
            </w:pPr>
            <w:r w:rsidRPr="00E61574">
              <w:rPr>
                <w:rFonts w:cs="Tahoma"/>
                <w:b/>
                <w:kern w:val="2"/>
                <w:sz w:val="22"/>
                <w:szCs w:val="22"/>
                <w:lang w:eastAsia="zh-CN"/>
              </w:rPr>
              <w:t>Value</w:t>
            </w:r>
          </w:p>
        </w:tc>
      </w:tr>
      <w:tr w:rsidR="00355BA3" w:rsidRPr="00790A87" w14:paraId="7195EACA" w14:textId="77777777" w:rsidTr="00153828">
        <w:trPr>
          <w:trHeight w:val="165"/>
          <w:jc w:val="center"/>
        </w:trPr>
        <w:tc>
          <w:tcPr>
            <w:tcW w:w="4012" w:type="dxa"/>
          </w:tcPr>
          <w:p w14:paraId="4DD85A31" w14:textId="07861EB1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Receiver</w:t>
            </w:r>
          </w:p>
        </w:tc>
        <w:tc>
          <w:tcPr>
            <w:tcW w:w="4628" w:type="dxa"/>
          </w:tcPr>
          <w:p w14:paraId="0008EDC2" w14:textId="3F541D87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Single Rx RAKE</w:t>
            </w:r>
          </w:p>
        </w:tc>
      </w:tr>
      <w:tr w:rsidR="00355BA3" w:rsidRPr="00790A87" w14:paraId="628F9E9B" w14:textId="77777777" w:rsidTr="00153828">
        <w:trPr>
          <w:trHeight w:val="165"/>
          <w:jc w:val="center"/>
        </w:trPr>
        <w:tc>
          <w:tcPr>
            <w:tcW w:w="4012" w:type="dxa"/>
          </w:tcPr>
          <w:p w14:paraId="1F5D33E2" w14:textId="18FDAAD9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Channel</w:t>
            </w:r>
          </w:p>
        </w:tc>
        <w:tc>
          <w:tcPr>
            <w:tcW w:w="4628" w:type="dxa"/>
          </w:tcPr>
          <w:p w14:paraId="559C26F6" w14:textId="56900266" w:rsidR="00355BA3" w:rsidRPr="00355BA3" w:rsidRDefault="00355BA3" w:rsidP="00195CE4">
            <w:pPr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PA3</w:t>
            </w:r>
          </w:p>
        </w:tc>
      </w:tr>
      <w:tr w:rsidR="00355BA3" w:rsidRPr="00790A87" w14:paraId="07C97260" w14:textId="77777777" w:rsidTr="00153828">
        <w:trPr>
          <w:trHeight w:val="165"/>
          <w:jc w:val="center"/>
        </w:trPr>
        <w:tc>
          <w:tcPr>
            <w:tcW w:w="4012" w:type="dxa"/>
          </w:tcPr>
          <w:p w14:paraId="3AC48816" w14:textId="6DB8EC67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F-DPCH </w:t>
            </w:r>
            <w:proofErr w:type="spellStart"/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EcIor</w:t>
            </w:r>
            <w:proofErr w:type="spellEnd"/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 max</w:t>
            </w:r>
          </w:p>
        </w:tc>
        <w:tc>
          <w:tcPr>
            <w:tcW w:w="4628" w:type="dxa"/>
          </w:tcPr>
          <w:p w14:paraId="20A57D6D" w14:textId="6A521417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val="de-DE"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-13dB</w:t>
            </w:r>
          </w:p>
        </w:tc>
      </w:tr>
      <w:tr w:rsidR="00355BA3" w:rsidRPr="00790A87" w14:paraId="55158EC8" w14:textId="77777777" w:rsidTr="00153828">
        <w:trPr>
          <w:trHeight w:val="165"/>
          <w:jc w:val="center"/>
        </w:trPr>
        <w:tc>
          <w:tcPr>
            <w:tcW w:w="4012" w:type="dxa"/>
          </w:tcPr>
          <w:p w14:paraId="5635940E" w14:textId="69D9AD1D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F-DPCH </w:t>
            </w:r>
            <w:proofErr w:type="spellStart"/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EcIor</w:t>
            </w:r>
            <w:proofErr w:type="spellEnd"/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 min</w:t>
            </w:r>
          </w:p>
        </w:tc>
        <w:tc>
          <w:tcPr>
            <w:tcW w:w="4628" w:type="dxa"/>
          </w:tcPr>
          <w:p w14:paraId="607DCC5A" w14:textId="5ED32DEA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-40dB</w:t>
            </w:r>
          </w:p>
        </w:tc>
      </w:tr>
      <w:tr w:rsidR="00355BA3" w:rsidRPr="00790A87" w14:paraId="6F609CB7" w14:textId="77777777" w:rsidTr="00153828">
        <w:trPr>
          <w:trHeight w:val="165"/>
          <w:jc w:val="center"/>
        </w:trPr>
        <w:tc>
          <w:tcPr>
            <w:tcW w:w="4012" w:type="dxa"/>
          </w:tcPr>
          <w:p w14:paraId="371372B0" w14:textId="669557ED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TPC BER target</w:t>
            </w:r>
          </w:p>
        </w:tc>
        <w:tc>
          <w:tcPr>
            <w:tcW w:w="4628" w:type="dxa"/>
          </w:tcPr>
          <w:p w14:paraId="00239039" w14:textId="0A5B0AD9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4%</w:t>
            </w:r>
          </w:p>
        </w:tc>
      </w:tr>
      <w:tr w:rsidR="00355BA3" w:rsidRPr="00790A87" w14:paraId="58DE6906" w14:textId="77777777" w:rsidTr="00153828">
        <w:trPr>
          <w:trHeight w:val="165"/>
          <w:jc w:val="center"/>
        </w:trPr>
        <w:tc>
          <w:tcPr>
            <w:tcW w:w="4012" w:type="dxa"/>
          </w:tcPr>
          <w:p w14:paraId="686919A8" w14:textId="61BBE1F3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F-DPCH SIR target</w:t>
            </w:r>
          </w:p>
        </w:tc>
        <w:tc>
          <w:tcPr>
            <w:tcW w:w="4628" w:type="dxa"/>
          </w:tcPr>
          <w:p w14:paraId="230A2FF4" w14:textId="7FD80D2D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[-35  -5] dB</w:t>
            </w:r>
          </w:p>
        </w:tc>
      </w:tr>
      <w:tr w:rsidR="00355BA3" w:rsidRPr="00790A87" w14:paraId="108D3FA7" w14:textId="77777777" w:rsidTr="00153828">
        <w:trPr>
          <w:trHeight w:val="471"/>
          <w:jc w:val="center"/>
        </w:trPr>
        <w:tc>
          <w:tcPr>
            <w:tcW w:w="4012" w:type="dxa"/>
          </w:tcPr>
          <w:p w14:paraId="676FECA9" w14:textId="1E7E78C0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CPICH </w:t>
            </w:r>
            <w:proofErr w:type="spellStart"/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EcIor</w:t>
            </w:r>
            <w:proofErr w:type="spellEnd"/>
          </w:p>
        </w:tc>
        <w:tc>
          <w:tcPr>
            <w:tcW w:w="4628" w:type="dxa"/>
          </w:tcPr>
          <w:p w14:paraId="4BD6F54C" w14:textId="74EB2BE6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-10dB</w:t>
            </w:r>
          </w:p>
        </w:tc>
      </w:tr>
      <w:tr w:rsidR="00355BA3" w:rsidRPr="00790A87" w14:paraId="13474F18" w14:textId="77777777" w:rsidTr="00153828">
        <w:trPr>
          <w:trHeight w:val="471"/>
          <w:jc w:val="center"/>
        </w:trPr>
        <w:tc>
          <w:tcPr>
            <w:tcW w:w="4012" w:type="dxa"/>
          </w:tcPr>
          <w:p w14:paraId="15CF9162" w14:textId="7D0001B3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OCNS</w:t>
            </w:r>
          </w:p>
        </w:tc>
        <w:tc>
          <w:tcPr>
            <w:tcW w:w="4628" w:type="dxa"/>
          </w:tcPr>
          <w:p w14:paraId="57091A6B" w14:textId="044E26A5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Enabled</w:t>
            </w:r>
          </w:p>
        </w:tc>
      </w:tr>
      <w:tr w:rsidR="00355BA3" w:rsidRPr="00790A87" w14:paraId="536693F2" w14:textId="77777777" w:rsidTr="00153828">
        <w:trPr>
          <w:trHeight w:val="471"/>
          <w:jc w:val="center"/>
        </w:trPr>
        <w:tc>
          <w:tcPr>
            <w:tcW w:w="4012" w:type="dxa"/>
          </w:tcPr>
          <w:p w14:paraId="31B2057D" w14:textId="452D29BC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 xml:space="preserve">Discontinuous TPC </w:t>
            </w:r>
          </w:p>
        </w:tc>
        <w:tc>
          <w:tcPr>
            <w:tcW w:w="4628" w:type="dxa"/>
          </w:tcPr>
          <w:p w14:paraId="158967FA" w14:textId="70A6E810" w:rsidR="00355BA3" w:rsidRPr="00355BA3" w:rsidRDefault="00355BA3" w:rsidP="00195CE4">
            <w:pPr>
              <w:spacing w:after="120"/>
              <w:jc w:val="center"/>
              <w:rPr>
                <w:rFonts w:cs="Tahoma"/>
                <w:kern w:val="2"/>
                <w:szCs w:val="16"/>
                <w:lang w:eastAsia="zh-CN"/>
              </w:rPr>
            </w:pPr>
            <w:r w:rsidRPr="00355BA3">
              <w:rPr>
                <w:rFonts w:eastAsia="Times New Roman"/>
                <w:color w:val="000000"/>
                <w:kern w:val="24"/>
                <w:szCs w:val="22"/>
                <w:lang w:val="en-US"/>
              </w:rPr>
              <w:t>M = 6 slots</w:t>
            </w:r>
          </w:p>
        </w:tc>
      </w:tr>
    </w:tbl>
    <w:p w14:paraId="22A7B247" w14:textId="77777777" w:rsidR="00164124" w:rsidRPr="00942063" w:rsidRDefault="00164124" w:rsidP="00164124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567" w:hanging="567"/>
        <w:textAlignment w:val="auto"/>
        <w:rPr>
          <w:bCs/>
          <w:kern w:val="2"/>
          <w:sz w:val="20"/>
        </w:rPr>
      </w:pPr>
    </w:p>
    <w:sectPr w:rsidR="00164124" w:rsidRPr="00942063" w:rsidSect="00D96C0E">
      <w:headerReference w:type="even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5B716" w14:textId="77777777" w:rsidR="00156CEE" w:rsidRDefault="00156CEE">
      <w:pPr>
        <w:spacing w:after="0"/>
      </w:pPr>
      <w:r>
        <w:separator/>
      </w:r>
    </w:p>
  </w:endnote>
  <w:endnote w:type="continuationSeparator" w:id="0">
    <w:p w14:paraId="5A9EF4D8" w14:textId="77777777" w:rsidR="00156CEE" w:rsidRDefault="00156C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5CF9C" w14:textId="77777777" w:rsidR="00156CEE" w:rsidRDefault="00156CEE">
      <w:pPr>
        <w:spacing w:after="0"/>
      </w:pPr>
      <w:r>
        <w:separator/>
      </w:r>
    </w:p>
  </w:footnote>
  <w:footnote w:type="continuationSeparator" w:id="0">
    <w:p w14:paraId="60EBB521" w14:textId="77777777" w:rsidR="00156CEE" w:rsidRDefault="00156C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DBD6" w14:textId="77777777" w:rsidR="005542D9" w:rsidRDefault="005542D9">
    <w:r>
      <w:t xml:space="preserve">Page </w:t>
    </w:r>
    <w:r>
      <w:fldChar w:fldCharType="begin"/>
    </w:r>
    <w:r>
      <w:instrText>PAGE</w:instrText>
    </w:r>
    <w:r>
      <w:fldChar w:fldCharType="separate"/>
    </w:r>
    <w:r w:rsidR="00BE6F09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C3E8A"/>
    <w:multiLevelType w:val="hybridMultilevel"/>
    <w:tmpl w:val="FF48066E"/>
    <w:lvl w:ilvl="0" w:tplc="0988076E">
      <w:start w:val="10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8454D5"/>
    <w:multiLevelType w:val="hybridMultilevel"/>
    <w:tmpl w:val="8C18081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36C3A77"/>
    <w:multiLevelType w:val="hybridMultilevel"/>
    <w:tmpl w:val="16F658B8"/>
    <w:lvl w:ilvl="0" w:tplc="0988076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13"/>
  </w:num>
  <w:num w:numId="3">
    <w:abstractNumId w:val="23"/>
  </w:num>
  <w:num w:numId="4">
    <w:abstractNumId w:val="14"/>
  </w:num>
  <w:num w:numId="5">
    <w:abstractNumId w:val="17"/>
  </w:num>
  <w:num w:numId="6">
    <w:abstractNumId w:val="1"/>
  </w:num>
  <w:num w:numId="7">
    <w:abstractNumId w:val="5"/>
  </w:num>
  <w:num w:numId="8">
    <w:abstractNumId w:val="10"/>
  </w:num>
  <w:num w:numId="9">
    <w:abstractNumId w:val="21"/>
  </w:num>
  <w:num w:numId="10">
    <w:abstractNumId w:val="2"/>
  </w:num>
  <w:num w:numId="11">
    <w:abstractNumId w:val="6"/>
  </w:num>
  <w:num w:numId="12">
    <w:abstractNumId w:val="0"/>
  </w:num>
  <w:num w:numId="13">
    <w:abstractNumId w:val="18"/>
  </w:num>
  <w:num w:numId="14">
    <w:abstractNumId w:val="4"/>
  </w:num>
  <w:num w:numId="15">
    <w:abstractNumId w:val="8"/>
  </w:num>
  <w:num w:numId="16">
    <w:abstractNumId w:val="16"/>
  </w:num>
  <w:num w:numId="17">
    <w:abstractNumId w:val="11"/>
  </w:num>
  <w:num w:numId="18">
    <w:abstractNumId w:val="15"/>
  </w:num>
  <w:num w:numId="19">
    <w:abstractNumId w:val="9"/>
  </w:num>
  <w:num w:numId="20">
    <w:abstractNumId w:val="7"/>
  </w:num>
  <w:num w:numId="21">
    <w:abstractNumId w:val="19"/>
  </w:num>
  <w:num w:numId="22">
    <w:abstractNumId w:val="22"/>
  </w:num>
  <w:num w:numId="23">
    <w:abstractNumId w:val="20"/>
  </w:num>
  <w:num w:numId="2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66D2"/>
    <w:rsid w:val="000369F0"/>
    <w:rsid w:val="000420F9"/>
    <w:rsid w:val="00044B13"/>
    <w:rsid w:val="000477D1"/>
    <w:rsid w:val="00050418"/>
    <w:rsid w:val="00051FB6"/>
    <w:rsid w:val="00053C13"/>
    <w:rsid w:val="00055E78"/>
    <w:rsid w:val="0005615D"/>
    <w:rsid w:val="00060D52"/>
    <w:rsid w:val="00061E7E"/>
    <w:rsid w:val="000669CF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515C"/>
    <w:rsid w:val="000A5D08"/>
    <w:rsid w:val="000A7462"/>
    <w:rsid w:val="000B0FF5"/>
    <w:rsid w:val="000B1828"/>
    <w:rsid w:val="000B1A30"/>
    <w:rsid w:val="000B24DE"/>
    <w:rsid w:val="000B473E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C48"/>
    <w:rsid w:val="00110D00"/>
    <w:rsid w:val="00111B3E"/>
    <w:rsid w:val="0011247C"/>
    <w:rsid w:val="0011288B"/>
    <w:rsid w:val="001140B8"/>
    <w:rsid w:val="00114620"/>
    <w:rsid w:val="001148C1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182A"/>
    <w:rsid w:val="0013244A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4469"/>
    <w:rsid w:val="001553B3"/>
    <w:rsid w:val="00156CEE"/>
    <w:rsid w:val="00160E0C"/>
    <w:rsid w:val="00162D06"/>
    <w:rsid w:val="00164124"/>
    <w:rsid w:val="001642EE"/>
    <w:rsid w:val="001647B9"/>
    <w:rsid w:val="00164A2E"/>
    <w:rsid w:val="0016508B"/>
    <w:rsid w:val="001664E4"/>
    <w:rsid w:val="001665A7"/>
    <w:rsid w:val="001677BB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6596"/>
    <w:rsid w:val="001A6A19"/>
    <w:rsid w:val="001B3FA2"/>
    <w:rsid w:val="001B46ED"/>
    <w:rsid w:val="001B4C78"/>
    <w:rsid w:val="001B51C5"/>
    <w:rsid w:val="001C279C"/>
    <w:rsid w:val="001C339E"/>
    <w:rsid w:val="001C492A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64FF"/>
    <w:rsid w:val="001D69FB"/>
    <w:rsid w:val="001E1121"/>
    <w:rsid w:val="001E1889"/>
    <w:rsid w:val="001E22B4"/>
    <w:rsid w:val="001E25F2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4125"/>
    <w:rsid w:val="00204AC9"/>
    <w:rsid w:val="00205F55"/>
    <w:rsid w:val="00210FB8"/>
    <w:rsid w:val="002112AA"/>
    <w:rsid w:val="00212933"/>
    <w:rsid w:val="0021390F"/>
    <w:rsid w:val="00213C54"/>
    <w:rsid w:val="0021460C"/>
    <w:rsid w:val="0021759A"/>
    <w:rsid w:val="00217859"/>
    <w:rsid w:val="00221050"/>
    <w:rsid w:val="00221D19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3D8C"/>
    <w:rsid w:val="002640B6"/>
    <w:rsid w:val="00264108"/>
    <w:rsid w:val="00264CF7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A7063"/>
    <w:rsid w:val="002B0166"/>
    <w:rsid w:val="002B4997"/>
    <w:rsid w:val="002B53F9"/>
    <w:rsid w:val="002B7859"/>
    <w:rsid w:val="002B7E44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72F7"/>
    <w:rsid w:val="002D7556"/>
    <w:rsid w:val="002E3981"/>
    <w:rsid w:val="002E3C00"/>
    <w:rsid w:val="002E5C7A"/>
    <w:rsid w:val="002F208A"/>
    <w:rsid w:val="002F5325"/>
    <w:rsid w:val="002F7408"/>
    <w:rsid w:val="002F7A34"/>
    <w:rsid w:val="003041EA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5266"/>
    <w:rsid w:val="00355914"/>
    <w:rsid w:val="00355BA3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C7D"/>
    <w:rsid w:val="003953E6"/>
    <w:rsid w:val="003A0B32"/>
    <w:rsid w:val="003A1E21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F5E"/>
    <w:rsid w:val="003F7B6A"/>
    <w:rsid w:val="00402FAC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106A"/>
    <w:rsid w:val="0045189B"/>
    <w:rsid w:val="00454B3A"/>
    <w:rsid w:val="0045567D"/>
    <w:rsid w:val="004626AB"/>
    <w:rsid w:val="0046280A"/>
    <w:rsid w:val="004631DC"/>
    <w:rsid w:val="004656D3"/>
    <w:rsid w:val="00472CD7"/>
    <w:rsid w:val="0047522E"/>
    <w:rsid w:val="004772BA"/>
    <w:rsid w:val="00477A50"/>
    <w:rsid w:val="0048247F"/>
    <w:rsid w:val="004870AA"/>
    <w:rsid w:val="00487C80"/>
    <w:rsid w:val="004907FA"/>
    <w:rsid w:val="00490B6E"/>
    <w:rsid w:val="004915FA"/>
    <w:rsid w:val="004937E1"/>
    <w:rsid w:val="004951F8"/>
    <w:rsid w:val="004A180D"/>
    <w:rsid w:val="004A25B5"/>
    <w:rsid w:val="004A2F0D"/>
    <w:rsid w:val="004A3731"/>
    <w:rsid w:val="004A4761"/>
    <w:rsid w:val="004A4C62"/>
    <w:rsid w:val="004A55CB"/>
    <w:rsid w:val="004A6096"/>
    <w:rsid w:val="004B51C4"/>
    <w:rsid w:val="004B5412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C49"/>
    <w:rsid w:val="004D4EDB"/>
    <w:rsid w:val="004D515F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951"/>
    <w:rsid w:val="00535C0E"/>
    <w:rsid w:val="00535DF0"/>
    <w:rsid w:val="00537476"/>
    <w:rsid w:val="00540446"/>
    <w:rsid w:val="005438A5"/>
    <w:rsid w:val="00544475"/>
    <w:rsid w:val="00545618"/>
    <w:rsid w:val="00550633"/>
    <w:rsid w:val="00550BE2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639F"/>
    <w:rsid w:val="005667C0"/>
    <w:rsid w:val="00566E9D"/>
    <w:rsid w:val="005676B5"/>
    <w:rsid w:val="005721F6"/>
    <w:rsid w:val="0057380B"/>
    <w:rsid w:val="00575F80"/>
    <w:rsid w:val="00576D83"/>
    <w:rsid w:val="005775B4"/>
    <w:rsid w:val="0057790B"/>
    <w:rsid w:val="00577A58"/>
    <w:rsid w:val="00577E22"/>
    <w:rsid w:val="00580690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3F4"/>
    <w:rsid w:val="005B5770"/>
    <w:rsid w:val="005B7084"/>
    <w:rsid w:val="005B74D6"/>
    <w:rsid w:val="005B7939"/>
    <w:rsid w:val="005C28FB"/>
    <w:rsid w:val="005C3AF1"/>
    <w:rsid w:val="005C4E28"/>
    <w:rsid w:val="005C5842"/>
    <w:rsid w:val="005C7529"/>
    <w:rsid w:val="005D4577"/>
    <w:rsid w:val="005D7CDA"/>
    <w:rsid w:val="005E15EE"/>
    <w:rsid w:val="005E69AF"/>
    <w:rsid w:val="005E7908"/>
    <w:rsid w:val="005F0AAA"/>
    <w:rsid w:val="005F0D6C"/>
    <w:rsid w:val="005F2CFE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11824"/>
    <w:rsid w:val="00611925"/>
    <w:rsid w:val="00612CDF"/>
    <w:rsid w:val="00613160"/>
    <w:rsid w:val="006133CE"/>
    <w:rsid w:val="00614ED5"/>
    <w:rsid w:val="0061675D"/>
    <w:rsid w:val="00617744"/>
    <w:rsid w:val="006177DB"/>
    <w:rsid w:val="00621051"/>
    <w:rsid w:val="00624F33"/>
    <w:rsid w:val="00625CFA"/>
    <w:rsid w:val="006267E1"/>
    <w:rsid w:val="00631946"/>
    <w:rsid w:val="00632E38"/>
    <w:rsid w:val="006336DC"/>
    <w:rsid w:val="006342DC"/>
    <w:rsid w:val="00642482"/>
    <w:rsid w:val="00643AE5"/>
    <w:rsid w:val="006440CA"/>
    <w:rsid w:val="006456E6"/>
    <w:rsid w:val="0064573B"/>
    <w:rsid w:val="0064749B"/>
    <w:rsid w:val="006500F8"/>
    <w:rsid w:val="00650ACE"/>
    <w:rsid w:val="00655693"/>
    <w:rsid w:val="0066156F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3F0E"/>
    <w:rsid w:val="00692696"/>
    <w:rsid w:val="00692F5E"/>
    <w:rsid w:val="006932DB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F85"/>
    <w:rsid w:val="006E0332"/>
    <w:rsid w:val="006E0900"/>
    <w:rsid w:val="006E0BC9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6178A"/>
    <w:rsid w:val="007635DC"/>
    <w:rsid w:val="00763FBF"/>
    <w:rsid w:val="007710A4"/>
    <w:rsid w:val="007735DD"/>
    <w:rsid w:val="00773FB8"/>
    <w:rsid w:val="0077618F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7756"/>
    <w:rsid w:val="007C0BB0"/>
    <w:rsid w:val="007C2053"/>
    <w:rsid w:val="007C3697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E7EB8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5BFF"/>
    <w:rsid w:val="00825F01"/>
    <w:rsid w:val="00826743"/>
    <w:rsid w:val="008320C1"/>
    <w:rsid w:val="00832D19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7774"/>
    <w:rsid w:val="00863F58"/>
    <w:rsid w:val="00866D49"/>
    <w:rsid w:val="00871E73"/>
    <w:rsid w:val="008740B3"/>
    <w:rsid w:val="008773ED"/>
    <w:rsid w:val="008811FD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2312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1167"/>
    <w:rsid w:val="008E2735"/>
    <w:rsid w:val="008E2F3C"/>
    <w:rsid w:val="008E367C"/>
    <w:rsid w:val="008E4762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95B"/>
    <w:rsid w:val="00904BED"/>
    <w:rsid w:val="00905A5A"/>
    <w:rsid w:val="009068D0"/>
    <w:rsid w:val="00911B06"/>
    <w:rsid w:val="00912FBD"/>
    <w:rsid w:val="009143FF"/>
    <w:rsid w:val="00914682"/>
    <w:rsid w:val="00916323"/>
    <w:rsid w:val="00921CED"/>
    <w:rsid w:val="00921F8B"/>
    <w:rsid w:val="00922EFF"/>
    <w:rsid w:val="00925A4F"/>
    <w:rsid w:val="0092719F"/>
    <w:rsid w:val="00930A00"/>
    <w:rsid w:val="009311CB"/>
    <w:rsid w:val="00931430"/>
    <w:rsid w:val="009330DF"/>
    <w:rsid w:val="00933314"/>
    <w:rsid w:val="00936E05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922F0"/>
    <w:rsid w:val="00992A2F"/>
    <w:rsid w:val="00992CCF"/>
    <w:rsid w:val="00993B7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25ED"/>
    <w:rsid w:val="009D40B9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57F6"/>
    <w:rsid w:val="00A40460"/>
    <w:rsid w:val="00A40523"/>
    <w:rsid w:val="00A42B18"/>
    <w:rsid w:val="00A442BC"/>
    <w:rsid w:val="00A471EB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58B1"/>
    <w:rsid w:val="00A77857"/>
    <w:rsid w:val="00A77F74"/>
    <w:rsid w:val="00A80AF4"/>
    <w:rsid w:val="00A80F12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70AA"/>
    <w:rsid w:val="00AA4050"/>
    <w:rsid w:val="00AA4D58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3726"/>
    <w:rsid w:val="00AC4462"/>
    <w:rsid w:val="00AC4799"/>
    <w:rsid w:val="00AC7E10"/>
    <w:rsid w:val="00AD26E1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F2B3C"/>
    <w:rsid w:val="00AF3256"/>
    <w:rsid w:val="00B00EE9"/>
    <w:rsid w:val="00B01DC7"/>
    <w:rsid w:val="00B0336C"/>
    <w:rsid w:val="00B04D0A"/>
    <w:rsid w:val="00B0577E"/>
    <w:rsid w:val="00B06696"/>
    <w:rsid w:val="00B11EA4"/>
    <w:rsid w:val="00B13559"/>
    <w:rsid w:val="00B14972"/>
    <w:rsid w:val="00B15B60"/>
    <w:rsid w:val="00B17B79"/>
    <w:rsid w:val="00B20C11"/>
    <w:rsid w:val="00B22141"/>
    <w:rsid w:val="00B22523"/>
    <w:rsid w:val="00B307DE"/>
    <w:rsid w:val="00B30BC6"/>
    <w:rsid w:val="00B325AB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216B"/>
    <w:rsid w:val="00B76573"/>
    <w:rsid w:val="00B77462"/>
    <w:rsid w:val="00B778ED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65C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E1D4B"/>
    <w:rsid w:val="00BE21AF"/>
    <w:rsid w:val="00BE3553"/>
    <w:rsid w:val="00BE5118"/>
    <w:rsid w:val="00BE52EC"/>
    <w:rsid w:val="00BE6F09"/>
    <w:rsid w:val="00BF240F"/>
    <w:rsid w:val="00BF250F"/>
    <w:rsid w:val="00BF5C9A"/>
    <w:rsid w:val="00C00E8B"/>
    <w:rsid w:val="00C015E7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2550"/>
    <w:rsid w:val="00C54688"/>
    <w:rsid w:val="00C5575E"/>
    <w:rsid w:val="00C563A5"/>
    <w:rsid w:val="00C5643F"/>
    <w:rsid w:val="00C60221"/>
    <w:rsid w:val="00C60EEB"/>
    <w:rsid w:val="00C63E99"/>
    <w:rsid w:val="00C656C5"/>
    <w:rsid w:val="00C66E36"/>
    <w:rsid w:val="00C70DE4"/>
    <w:rsid w:val="00C7263D"/>
    <w:rsid w:val="00C74612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727E"/>
    <w:rsid w:val="00C900F6"/>
    <w:rsid w:val="00C9254B"/>
    <w:rsid w:val="00C925B9"/>
    <w:rsid w:val="00C92FB8"/>
    <w:rsid w:val="00C930FD"/>
    <w:rsid w:val="00C942C7"/>
    <w:rsid w:val="00C94A88"/>
    <w:rsid w:val="00C971B7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C55"/>
    <w:rsid w:val="00CC0EBB"/>
    <w:rsid w:val="00CC2338"/>
    <w:rsid w:val="00CC4950"/>
    <w:rsid w:val="00CC4F9B"/>
    <w:rsid w:val="00CC5BC4"/>
    <w:rsid w:val="00CD2574"/>
    <w:rsid w:val="00CD37DD"/>
    <w:rsid w:val="00CD47A8"/>
    <w:rsid w:val="00CD4830"/>
    <w:rsid w:val="00CD6842"/>
    <w:rsid w:val="00CE1296"/>
    <w:rsid w:val="00CE24BE"/>
    <w:rsid w:val="00CE271D"/>
    <w:rsid w:val="00CE3C93"/>
    <w:rsid w:val="00CE3E36"/>
    <w:rsid w:val="00CE4600"/>
    <w:rsid w:val="00CE4FBF"/>
    <w:rsid w:val="00CE6B19"/>
    <w:rsid w:val="00CF198D"/>
    <w:rsid w:val="00CF4029"/>
    <w:rsid w:val="00CF5025"/>
    <w:rsid w:val="00CF5967"/>
    <w:rsid w:val="00D01FC0"/>
    <w:rsid w:val="00D03FF9"/>
    <w:rsid w:val="00D046BF"/>
    <w:rsid w:val="00D04D02"/>
    <w:rsid w:val="00D104B5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CCE"/>
    <w:rsid w:val="00D7220B"/>
    <w:rsid w:val="00D75AA4"/>
    <w:rsid w:val="00D765E9"/>
    <w:rsid w:val="00D76E1B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590C"/>
    <w:rsid w:val="00DA661C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6F67"/>
    <w:rsid w:val="00DC7CCE"/>
    <w:rsid w:val="00DC7F06"/>
    <w:rsid w:val="00DD10C6"/>
    <w:rsid w:val="00DD1A08"/>
    <w:rsid w:val="00DD4972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0DE"/>
    <w:rsid w:val="00E2779A"/>
    <w:rsid w:val="00E27B5E"/>
    <w:rsid w:val="00E339E4"/>
    <w:rsid w:val="00E379F2"/>
    <w:rsid w:val="00E37A5A"/>
    <w:rsid w:val="00E37D31"/>
    <w:rsid w:val="00E407A9"/>
    <w:rsid w:val="00E44C9E"/>
    <w:rsid w:val="00E47BFE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D2E"/>
    <w:rsid w:val="00E90F76"/>
    <w:rsid w:val="00E91434"/>
    <w:rsid w:val="00E917F0"/>
    <w:rsid w:val="00E91BC1"/>
    <w:rsid w:val="00E92B0F"/>
    <w:rsid w:val="00E934DB"/>
    <w:rsid w:val="00E968E4"/>
    <w:rsid w:val="00E97778"/>
    <w:rsid w:val="00E97849"/>
    <w:rsid w:val="00E97CF8"/>
    <w:rsid w:val="00EA1F08"/>
    <w:rsid w:val="00EA71B6"/>
    <w:rsid w:val="00EB13EF"/>
    <w:rsid w:val="00EB156C"/>
    <w:rsid w:val="00EB2D89"/>
    <w:rsid w:val="00EB375E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0C6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83A"/>
    <w:rsid w:val="00F83321"/>
    <w:rsid w:val="00F84769"/>
    <w:rsid w:val="00F851D0"/>
    <w:rsid w:val="00F8784A"/>
    <w:rsid w:val="00F92560"/>
    <w:rsid w:val="00F9721A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2656"/>
    <w:rsid w:val="00FC7E59"/>
    <w:rsid w:val="00FD0D7C"/>
    <w:rsid w:val="00FD6F46"/>
    <w:rsid w:val="00FE478F"/>
    <w:rsid w:val="00FE4ECB"/>
    <w:rsid w:val="00FE4EDD"/>
    <w:rsid w:val="00FE6EFE"/>
    <w:rsid w:val="00FF4307"/>
    <w:rsid w:val="00FF52D8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64D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7635D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Revision">
    <w:name w:val="Revision"/>
    <w:hidden/>
    <w:uiPriority w:val="99"/>
    <w:semiHidden/>
    <w:rsid w:val="007C3697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A9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7635D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Revision">
    <w:name w:val="Revision"/>
    <w:hidden/>
    <w:uiPriority w:val="99"/>
    <w:semiHidden/>
    <w:rsid w:val="007C369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BAF2CA6C567C4DADFF6124F5EA191E" ma:contentTypeVersion="0" ma:contentTypeDescription="Create a new document." ma:contentTypeScope="" ma:versionID="778fac862dab03d545e27c00a9b68a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A7F95-7302-4864-8B03-ACFF405CB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598D76-102F-48D9-A825-236C30559345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8986F5-88D5-44BD-9E6F-C64EF237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Qualcomm</cp:lastModifiedBy>
  <cp:revision>2</cp:revision>
  <cp:lastPrinted>2013-03-26T18:58:00Z</cp:lastPrinted>
  <dcterms:created xsi:type="dcterms:W3CDTF">2014-08-09T05:24:00Z</dcterms:created>
  <dcterms:modified xsi:type="dcterms:W3CDTF">2014-08-09T05:24:00Z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U5VDyGLis7+fhNMX3SfpDZCwlrT2v1UoIhC7i88xAH7IAcg8K4bybnYtQZAUC7AiSkrjsP7OgdmsRLnk4XGGu7LD1puSSWlBtwJQaw==</vt:lpwstr>
  </property>
  <property fmtid="{D5CDD505-2E9C-101B-9397-08002B2CF9AE}" pid="6" name="_ms_pID_7253431_00">
    <vt:lpwstr>_ms_pID_7253431</vt:lpwstr>
  </property>
  <property fmtid="{D5CDD505-2E9C-101B-9397-08002B2CF9AE}" pid="7" name="ContentTypeId">
    <vt:lpwstr>0x0101005EBAF2CA6C567C4DADFF6124F5EA191E</vt:lpwstr>
  </property>
</Properties>
</file>